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A5F01" w14:textId="019E85B0" w:rsidR="00A76121" w:rsidRPr="001C1864" w:rsidRDefault="002E683D" w:rsidP="002346E6">
      <w:pPr>
        <w:pStyle w:val="3GPPHeader"/>
        <w:spacing w:after="120"/>
        <w:rPr>
          <w:rFonts w:ascii="Times New Roman" w:hAnsi="Times New Roman" w:cs="Times New Roman"/>
        </w:rPr>
      </w:pPr>
      <w:r w:rsidRPr="001C1864">
        <w:rPr>
          <w:rFonts w:ascii="Times New Roman" w:hAnsi="Times New Roman" w:cs="Times New Roman"/>
        </w:rPr>
        <w:t xml:space="preserve">3GPP TSG-RAN WG1 </w:t>
      </w:r>
      <w:r w:rsidR="002B1CF5" w:rsidRPr="001C1864">
        <w:rPr>
          <w:rFonts w:ascii="Times New Roman" w:hAnsi="Times New Roman" w:cs="Times New Roman"/>
        </w:rPr>
        <w:t>#88b</w:t>
      </w:r>
      <w:r w:rsidRPr="001C1864">
        <w:rPr>
          <w:rFonts w:ascii="Times New Roman" w:hAnsi="Times New Roman" w:cs="Times New Roman"/>
        </w:rPr>
        <w:tab/>
        <w:t>R1-1</w:t>
      </w:r>
      <w:r w:rsidR="00123884" w:rsidRPr="001C1864">
        <w:rPr>
          <w:rFonts w:ascii="Times New Roman" w:hAnsi="Times New Roman" w:cs="Times New Roman"/>
        </w:rPr>
        <w:t>704662</w:t>
      </w:r>
    </w:p>
    <w:p w14:paraId="51CA5F02" w14:textId="3BBBA2C4" w:rsidR="00A76121" w:rsidRPr="001C1864" w:rsidRDefault="00502562" w:rsidP="002346E6">
      <w:pPr>
        <w:pStyle w:val="3GPPHeader"/>
        <w:spacing w:after="120"/>
        <w:rPr>
          <w:rFonts w:ascii="Times New Roman" w:hAnsi="Times New Roman" w:cs="Times New Roman"/>
        </w:rPr>
      </w:pPr>
      <w:r w:rsidRPr="001C1864">
        <w:rPr>
          <w:rFonts w:ascii="Times New Roman" w:eastAsia="宋体" w:hAnsi="Times New Roman" w:cs="Times New Roman"/>
        </w:rPr>
        <w:t>Spokane</w:t>
      </w:r>
      <w:r w:rsidR="002E683D" w:rsidRPr="001C1864">
        <w:rPr>
          <w:rFonts w:ascii="Times New Roman" w:hAnsi="Times New Roman" w:cs="Times New Roman"/>
        </w:rPr>
        <w:t xml:space="preserve">, </w:t>
      </w:r>
      <w:r w:rsidRPr="001C1864">
        <w:rPr>
          <w:rFonts w:ascii="Times New Roman" w:hAnsi="Times New Roman" w:cs="Times New Roman"/>
        </w:rPr>
        <w:t>Washington</w:t>
      </w:r>
      <w:r w:rsidR="002E683D" w:rsidRPr="001C1864">
        <w:rPr>
          <w:rFonts w:ascii="Times New Roman" w:hAnsi="Times New Roman" w:cs="Times New Roman"/>
        </w:rPr>
        <w:t xml:space="preserve">, </w:t>
      </w:r>
      <w:r w:rsidR="002B1CF5" w:rsidRPr="001C1864">
        <w:rPr>
          <w:rFonts w:ascii="Times New Roman" w:hAnsi="Times New Roman" w:cs="Times New Roman"/>
        </w:rPr>
        <w:t>April 3 – 7</w:t>
      </w:r>
      <w:r w:rsidRPr="001C1864">
        <w:rPr>
          <w:rFonts w:ascii="Times New Roman" w:hAnsi="Times New Roman" w:cs="Times New Roman"/>
        </w:rPr>
        <w:t>, 2017</w:t>
      </w:r>
    </w:p>
    <w:p w14:paraId="51CA5F03" w14:textId="77777777" w:rsidR="00A76121" w:rsidRPr="001C1864" w:rsidRDefault="00A76121" w:rsidP="002346E6">
      <w:pPr>
        <w:pStyle w:val="3GPPHeader"/>
        <w:spacing w:after="120"/>
        <w:rPr>
          <w:rFonts w:ascii="Times New Roman" w:hAnsi="Times New Roman" w:cs="Times New Roman"/>
        </w:rPr>
      </w:pPr>
    </w:p>
    <w:p w14:paraId="51CA5F04" w14:textId="77777777" w:rsidR="00A76121" w:rsidRPr="001C1864" w:rsidRDefault="002E683D" w:rsidP="002346E6">
      <w:pPr>
        <w:pStyle w:val="3GPPHeader"/>
        <w:spacing w:after="120"/>
        <w:rPr>
          <w:rFonts w:ascii="Times New Roman" w:hAnsi="Times New Roman" w:cs="Times New Roman"/>
        </w:rPr>
      </w:pPr>
      <w:r w:rsidRPr="001C1864">
        <w:rPr>
          <w:rFonts w:ascii="Times New Roman" w:hAnsi="Times New Roman" w:cs="Times New Roman"/>
        </w:rPr>
        <w:t>Source:</w:t>
      </w:r>
      <w:r w:rsidRPr="001C1864">
        <w:rPr>
          <w:rFonts w:ascii="Times New Roman" w:hAnsi="Times New Roman" w:cs="Times New Roman"/>
        </w:rPr>
        <w:tab/>
      </w:r>
      <w:r w:rsidRPr="001C1864">
        <w:rPr>
          <w:rFonts w:ascii="Times New Roman" w:eastAsia="宋体" w:hAnsi="Times New Roman" w:cs="Times New Roman"/>
        </w:rPr>
        <w:t>Xinwei</w:t>
      </w:r>
    </w:p>
    <w:p w14:paraId="51CA5F05" w14:textId="492864C4" w:rsidR="00A76121" w:rsidRPr="001C1864" w:rsidRDefault="002E683D" w:rsidP="002346E6">
      <w:pPr>
        <w:pStyle w:val="3GPPHeader"/>
        <w:spacing w:after="120"/>
        <w:rPr>
          <w:rFonts w:ascii="Times New Roman" w:hAnsi="Times New Roman" w:cs="Times New Roman"/>
        </w:rPr>
      </w:pPr>
      <w:r w:rsidRPr="001C1864">
        <w:rPr>
          <w:rFonts w:ascii="Times New Roman" w:hAnsi="Times New Roman" w:cs="Times New Roman"/>
        </w:rPr>
        <w:t>Title:</w:t>
      </w:r>
      <w:r w:rsidRPr="001C1864">
        <w:rPr>
          <w:rFonts w:ascii="Times New Roman" w:hAnsi="Times New Roman" w:cs="Times New Roman"/>
        </w:rPr>
        <w:tab/>
      </w:r>
      <w:r w:rsidR="008766DA" w:rsidRPr="001C1864">
        <w:rPr>
          <w:rFonts w:ascii="Times New Roman" w:hAnsi="Times New Roman" w:cs="Times New Roman"/>
        </w:rPr>
        <w:t xml:space="preserve">Evaluation and Discussion on </w:t>
      </w:r>
      <w:r w:rsidR="00463536" w:rsidRPr="001C1864">
        <w:rPr>
          <w:rFonts w:ascii="Times New Roman" w:hAnsi="Times New Roman" w:cs="Times New Roman"/>
        </w:rPr>
        <w:t>PRB Bundling Size</w:t>
      </w:r>
      <w:r w:rsidRPr="001C1864">
        <w:rPr>
          <w:rFonts w:ascii="Times New Roman" w:eastAsia="宋体" w:hAnsi="Times New Roman" w:cs="Times New Roman"/>
        </w:rPr>
        <w:t xml:space="preserve"> </w:t>
      </w:r>
      <w:r w:rsidRPr="001C1864">
        <w:rPr>
          <w:rFonts w:ascii="Times New Roman" w:eastAsia="宋体" w:hAnsi="Times New Roman" w:cs="Times New Roman"/>
        </w:rPr>
        <w:tab/>
      </w:r>
    </w:p>
    <w:p w14:paraId="51CA5F06" w14:textId="3E66157A" w:rsidR="00A76121" w:rsidRPr="001C1864" w:rsidRDefault="002E683D" w:rsidP="002346E6">
      <w:pPr>
        <w:pStyle w:val="3GPPHeader"/>
        <w:spacing w:after="120"/>
        <w:rPr>
          <w:rFonts w:ascii="Times New Roman" w:hAnsi="Times New Roman" w:cs="Times New Roman"/>
        </w:rPr>
      </w:pPr>
      <w:r w:rsidRPr="001C1864">
        <w:rPr>
          <w:rFonts w:ascii="Times New Roman" w:hAnsi="Times New Roman" w:cs="Times New Roman"/>
        </w:rPr>
        <w:t>Agenda Item:</w:t>
      </w:r>
      <w:r w:rsidRPr="001C1864">
        <w:rPr>
          <w:rFonts w:ascii="Times New Roman" w:hAnsi="Times New Roman" w:cs="Times New Roman"/>
        </w:rPr>
        <w:tab/>
      </w:r>
      <w:r w:rsidR="00123884" w:rsidRPr="001C1864">
        <w:rPr>
          <w:rFonts w:ascii="Times New Roman" w:eastAsia="宋体" w:hAnsi="Times New Roman" w:cs="Times New Roman"/>
        </w:rPr>
        <w:t>8.1.2.1.7</w:t>
      </w:r>
    </w:p>
    <w:p w14:paraId="51CA5F07" w14:textId="77777777" w:rsidR="00A76121" w:rsidRPr="001C1864" w:rsidRDefault="002E683D" w:rsidP="002346E6">
      <w:pPr>
        <w:pStyle w:val="3GPPHeader"/>
        <w:spacing w:after="120"/>
        <w:rPr>
          <w:rFonts w:ascii="Times New Roman" w:hAnsi="Times New Roman" w:cs="Times New Roman"/>
        </w:rPr>
      </w:pPr>
      <w:r w:rsidRPr="001C1864">
        <w:rPr>
          <w:rFonts w:ascii="Times New Roman" w:hAnsi="Times New Roman" w:cs="Times New Roman"/>
        </w:rPr>
        <w:t>Document for:</w:t>
      </w:r>
      <w:r w:rsidRPr="001C1864">
        <w:rPr>
          <w:rFonts w:ascii="Times New Roman" w:hAnsi="Times New Roman" w:cs="Times New Roman"/>
        </w:rPr>
        <w:tab/>
        <w:t>Discussion and Decision</w:t>
      </w:r>
    </w:p>
    <w:p w14:paraId="51CA5F08" w14:textId="77777777" w:rsidR="00A76121" w:rsidRPr="001C1864" w:rsidRDefault="002E683D" w:rsidP="002346E6">
      <w:pPr>
        <w:pStyle w:val="1"/>
        <w:spacing w:before="0" w:after="120"/>
        <w:jc w:val="both"/>
        <w:rPr>
          <w:rFonts w:ascii="Times New Roman" w:hAnsi="Times New Roman" w:cs="Times New Roman"/>
        </w:rPr>
      </w:pPr>
      <w:r w:rsidRPr="001C1864">
        <w:rPr>
          <w:rFonts w:ascii="Times New Roman" w:hAnsi="Times New Roman" w:cs="Times New Roman"/>
        </w:rPr>
        <w:t>Introduction</w:t>
      </w:r>
    </w:p>
    <w:p w14:paraId="51CA5F09" w14:textId="0AF11948" w:rsidR="00A76121" w:rsidRPr="001C1864" w:rsidRDefault="002B1B97" w:rsidP="002346E6">
      <w:pPr>
        <w:pStyle w:val="a8"/>
        <w:spacing w:after="120"/>
        <w:rPr>
          <w:rFonts w:ascii="Times New Roman" w:eastAsia="宋体" w:hAnsi="Times New Roman" w:cs="Times New Roman"/>
        </w:rPr>
      </w:pPr>
      <w:r w:rsidRPr="001C1864">
        <w:rPr>
          <w:rFonts w:ascii="Times New Roman" w:hAnsi="Times New Roman" w:cs="Times New Roman"/>
        </w:rPr>
        <w:t>The following agreements are achieved for PRB bundling size for NR DL</w:t>
      </w:r>
      <w:r w:rsidR="00F86267" w:rsidRPr="001C1864">
        <w:rPr>
          <w:rFonts w:ascii="Times New Roman" w:hAnsi="Times New Roman" w:cs="Times New Roman"/>
        </w:rPr>
        <w:t>/UL</w:t>
      </w:r>
      <w:r w:rsidRPr="001C1864">
        <w:rPr>
          <w:rFonts w:ascii="Times New Roman" w:hAnsi="Times New Roman" w:cs="Times New Roman"/>
        </w:rPr>
        <w:t xml:space="preserve"> MIMO transmission. </w:t>
      </w:r>
    </w:p>
    <w:p w14:paraId="7C3D12C6" w14:textId="7247BFFA" w:rsidR="000147A9" w:rsidRPr="001C1864" w:rsidRDefault="000147A9" w:rsidP="002346E6">
      <w:pPr>
        <w:pStyle w:val="a8"/>
        <w:spacing w:after="120"/>
        <w:rPr>
          <w:rFonts w:ascii="Times New Roman" w:hAnsi="Times New Roman" w:cs="Times New Roman"/>
        </w:rPr>
      </w:pPr>
      <w:r w:rsidRPr="001C1864">
        <w:rPr>
          <w:rFonts w:ascii="Times New Roman" w:hAnsi="Times New Roman" w:cs="Times New Roman"/>
          <w:noProof/>
          <w:szCs w:val="20"/>
        </w:rPr>
        <mc:AlternateContent>
          <mc:Choice Requires="wps">
            <w:drawing>
              <wp:inline distT="0" distB="0" distL="0" distR="0" wp14:anchorId="08CB149B" wp14:editId="71E2251E">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336EC5" w14:textId="77777777" w:rsidR="00F86267" w:rsidRPr="001C1864" w:rsidRDefault="00F86267" w:rsidP="00F86267">
                            <w:pPr>
                              <w:rPr>
                                <w:rFonts w:ascii="Times New Roman" w:eastAsia="MS Mincho" w:hAnsi="Times New Roman" w:cs="Times New Roman"/>
                              </w:rPr>
                            </w:pPr>
                            <w:r w:rsidRPr="001C1864">
                              <w:rPr>
                                <w:rFonts w:ascii="Times New Roman" w:eastAsia="MS Mincho" w:hAnsi="Times New Roman" w:cs="Times New Roman"/>
                                <w:highlight w:val="green"/>
                                <w:lang w:eastAsia="ja-JP"/>
                              </w:rPr>
                              <w:t>Agreements</w:t>
                            </w:r>
                            <w:r w:rsidRPr="001C1864">
                              <w:rPr>
                                <w:rFonts w:ascii="Times New Roman" w:eastAsia="MS Mincho" w:hAnsi="Times New Roman" w:cs="Times New Roman"/>
                                <w:highlight w:val="green"/>
                              </w:rPr>
                              <w:t>:</w:t>
                            </w:r>
                          </w:p>
                          <w:p w14:paraId="312D6930"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For the DL, NR supports configurable PRG size for data DMRS</w:t>
                            </w:r>
                          </w:p>
                          <w:p w14:paraId="36292650"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FFS: Signaling for the configuration of PRG size (semi-static or dynamic)</w:t>
                            </w:r>
                          </w:p>
                          <w:p w14:paraId="63AF96AA"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FFS: available options/schemes.</w:t>
                            </w:r>
                          </w:p>
                          <w:p w14:paraId="6233DC29"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FFS: continuous precoding in time domain for DMRS channel estimation with the following examples:</w:t>
                            </w:r>
                          </w:p>
                          <w:p w14:paraId="7A91FA04"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Semi-static measurement window</w:t>
                            </w:r>
                          </w:p>
                          <w:p w14:paraId="4D316596"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Dynamic indication of precoding sets</w:t>
                            </w:r>
                          </w:p>
                          <w:p w14:paraId="7B130853"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Support of continuous precoding when gNB supports slot aggregation</w:t>
                            </w:r>
                          </w:p>
                          <w:p w14:paraId="24335A61"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 xml:space="preserve">Contiguous time allocations </w:t>
                            </w:r>
                          </w:p>
                          <w:p w14:paraId="611F0963"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FFS: multiplexing of DMRS ports using time domain OCC between aggregated slots</w:t>
                            </w:r>
                          </w:p>
                          <w:p w14:paraId="7EB8061C"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Note: Consider impact of DMRS pattern</w:t>
                            </w:r>
                          </w:p>
                          <w:p w14:paraId="74CF56A1"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Note: Other code is not precluded.</w:t>
                            </w:r>
                          </w:p>
                          <w:p w14:paraId="568B4E5F" w14:textId="77777777" w:rsidR="002B1CF5" w:rsidRPr="001C1864" w:rsidRDefault="002B1CF5" w:rsidP="002B1CF5">
                            <w:pPr>
                              <w:rPr>
                                <w:rFonts w:ascii="Times New Roman" w:eastAsia="MS Mincho" w:hAnsi="Times New Roman" w:cs="Times New Roman"/>
                                <w:szCs w:val="20"/>
                                <w:lang w:eastAsia="ja-JP"/>
                              </w:rPr>
                            </w:pPr>
                            <w:r w:rsidRPr="001C1864">
                              <w:rPr>
                                <w:rFonts w:ascii="Times New Roman" w:eastAsia="MS Mincho" w:hAnsi="Times New Roman" w:cs="Times New Roman"/>
                                <w:szCs w:val="20"/>
                                <w:highlight w:val="green"/>
                                <w:lang w:eastAsia="ja-JP"/>
                              </w:rPr>
                              <w:t>Agreements</w:t>
                            </w:r>
                            <w:r w:rsidRPr="001C1864">
                              <w:rPr>
                                <w:rFonts w:ascii="Times New Roman" w:eastAsia="MS Mincho" w:hAnsi="Times New Roman" w:cs="Times New Roman"/>
                                <w:b/>
                                <w:szCs w:val="20"/>
                                <w:highlight w:val="green"/>
                                <w:lang w:eastAsia="ja-JP"/>
                              </w:rPr>
                              <w:t>:</w:t>
                            </w:r>
                          </w:p>
                          <w:p w14:paraId="394A6DDA" w14:textId="77777777" w:rsidR="002B1CF5" w:rsidRPr="001C1864" w:rsidRDefault="002B1CF5" w:rsidP="002B1CF5">
                            <w:pPr>
                              <w:numPr>
                                <w:ilvl w:val="0"/>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For DFT-S-OFDM based transmission</w:t>
                            </w:r>
                          </w:p>
                          <w:p w14:paraId="776507C7"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size is the whole scheduled bandwidth if the scheduled bandwidth comprises a single cluster.</w:t>
                            </w:r>
                          </w:p>
                          <w:p w14:paraId="79E85759"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Note: UE shall apply the precoder in a way that the gNB may assume that UE uses the same precoder for all scheduled PRBs.</w:t>
                            </w:r>
                          </w:p>
                          <w:p w14:paraId="616BED7D"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Multi cluster case FFS (if supported)</w:t>
                            </w:r>
                          </w:p>
                          <w:p w14:paraId="0482AD81" w14:textId="77777777" w:rsidR="002B1CF5" w:rsidRPr="001C1864" w:rsidRDefault="002B1CF5" w:rsidP="002B1CF5">
                            <w:pPr>
                              <w:numPr>
                                <w:ilvl w:val="0"/>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CP-OFDM based transmission</w:t>
                            </w:r>
                          </w:p>
                          <w:p w14:paraId="2446E038"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For codebook based:</w:t>
                            </w:r>
                          </w:p>
                          <w:p w14:paraId="4E147A37"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should be supported.</w:t>
                            </w:r>
                          </w:p>
                          <w:p w14:paraId="02A180D4" w14:textId="77777777" w:rsidR="002B1CF5" w:rsidRPr="001C1864" w:rsidRDefault="002B1CF5" w:rsidP="002B1CF5">
                            <w:pPr>
                              <w:numPr>
                                <w:ilvl w:val="3"/>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 xml:space="preserve">FFS configurability of PRB bundling size, and/or PRB bundling size implicit determination </w:t>
                            </w:r>
                          </w:p>
                          <w:p w14:paraId="08D7E743"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FFS applicability to some non-codebook based cases</w:t>
                            </w:r>
                          </w:p>
                          <w:p w14:paraId="5DCFA931"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Non-codebook based:</w:t>
                            </w:r>
                          </w:p>
                          <w:p w14:paraId="029AA1F3"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should be supported.</w:t>
                            </w:r>
                          </w:p>
                          <w:p w14:paraId="014393B7" w14:textId="77777777" w:rsidR="002B1CF5" w:rsidRPr="001C1864" w:rsidRDefault="002B1CF5" w:rsidP="002B1CF5">
                            <w:pPr>
                              <w:numPr>
                                <w:ilvl w:val="3"/>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FFS: Configurability by gNB side e.g.</w:t>
                            </w:r>
                          </w:p>
                          <w:p w14:paraId="18867BF2" w14:textId="77777777" w:rsidR="002B1CF5" w:rsidRPr="001C1864" w:rsidRDefault="002B1CF5" w:rsidP="002B1CF5">
                            <w:pPr>
                              <w:numPr>
                                <w:ilvl w:val="4"/>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on or off.</w:t>
                            </w:r>
                          </w:p>
                          <w:p w14:paraId="7A4DC0AE" w14:textId="77777777" w:rsidR="002B1CF5" w:rsidRPr="001C1864" w:rsidRDefault="002B1CF5" w:rsidP="002B1CF5">
                            <w:pPr>
                              <w:numPr>
                                <w:ilvl w:val="4"/>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size</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08CB149B"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55336EC5" w14:textId="77777777" w:rsidR="00F86267" w:rsidRPr="001C1864" w:rsidRDefault="00F86267" w:rsidP="00F86267">
                      <w:pPr>
                        <w:rPr>
                          <w:rFonts w:ascii="Times New Roman" w:eastAsia="MS Mincho" w:hAnsi="Times New Roman" w:cs="Times New Roman"/>
                        </w:rPr>
                      </w:pPr>
                      <w:r w:rsidRPr="001C1864">
                        <w:rPr>
                          <w:rFonts w:ascii="Times New Roman" w:eastAsia="MS Mincho" w:hAnsi="Times New Roman" w:cs="Times New Roman"/>
                          <w:highlight w:val="green"/>
                          <w:lang w:eastAsia="ja-JP"/>
                        </w:rPr>
                        <w:t>Agreements</w:t>
                      </w:r>
                      <w:r w:rsidRPr="001C1864">
                        <w:rPr>
                          <w:rFonts w:ascii="Times New Roman" w:eastAsia="MS Mincho" w:hAnsi="Times New Roman" w:cs="Times New Roman"/>
                          <w:highlight w:val="green"/>
                        </w:rPr>
                        <w:t>:</w:t>
                      </w:r>
                    </w:p>
                    <w:p w14:paraId="312D6930"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For the DL, NR supports configurable PRG size for data DMRS</w:t>
                      </w:r>
                    </w:p>
                    <w:p w14:paraId="36292650"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FFS: Signaling for the configuration of PRG size (semi-static or dynamic)</w:t>
                      </w:r>
                    </w:p>
                    <w:p w14:paraId="63AF96AA"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FFS: available options/schemes.</w:t>
                      </w:r>
                    </w:p>
                    <w:p w14:paraId="6233DC29"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FFS: continuous precoding in time domain for DMRS channel estimation with the following examples:</w:t>
                      </w:r>
                    </w:p>
                    <w:p w14:paraId="7A91FA04"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Semi-static measurement window</w:t>
                      </w:r>
                    </w:p>
                    <w:p w14:paraId="4D316596"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Dynamic indication of precoding sets</w:t>
                      </w:r>
                    </w:p>
                    <w:p w14:paraId="7B130853"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Support of continuous precoding when gNB supports slot aggregation</w:t>
                      </w:r>
                    </w:p>
                    <w:p w14:paraId="24335A61"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 xml:space="preserve">Contiguous time allocations </w:t>
                      </w:r>
                    </w:p>
                    <w:p w14:paraId="611F0963" w14:textId="77777777" w:rsidR="00F86267" w:rsidRPr="001C1864" w:rsidRDefault="00F86267" w:rsidP="00F86267">
                      <w:pPr>
                        <w:pStyle w:val="af5"/>
                        <w:numPr>
                          <w:ilvl w:val="0"/>
                          <w:numId w:val="13"/>
                        </w:numPr>
                        <w:rPr>
                          <w:rFonts w:eastAsia="MS Mincho" w:cs="Times New Roman"/>
                        </w:rPr>
                      </w:pPr>
                      <w:r w:rsidRPr="001C1864">
                        <w:rPr>
                          <w:rFonts w:eastAsia="MS Mincho" w:cs="Times New Roman"/>
                        </w:rPr>
                        <w:t>FFS: multiplexing of DMRS ports using time domain OCC between aggregated slots</w:t>
                      </w:r>
                    </w:p>
                    <w:p w14:paraId="7EB8061C"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Note: Consider impact of DMRS pattern</w:t>
                      </w:r>
                    </w:p>
                    <w:p w14:paraId="74CF56A1" w14:textId="77777777" w:rsidR="00F86267" w:rsidRPr="001C1864" w:rsidRDefault="00F86267" w:rsidP="00F86267">
                      <w:pPr>
                        <w:pStyle w:val="af5"/>
                        <w:numPr>
                          <w:ilvl w:val="1"/>
                          <w:numId w:val="13"/>
                        </w:numPr>
                        <w:rPr>
                          <w:rFonts w:eastAsia="MS Mincho" w:cs="Times New Roman"/>
                        </w:rPr>
                      </w:pPr>
                      <w:r w:rsidRPr="001C1864">
                        <w:rPr>
                          <w:rFonts w:eastAsia="MS Mincho" w:cs="Times New Roman"/>
                        </w:rPr>
                        <w:t>Note: Other code is not precluded.</w:t>
                      </w:r>
                    </w:p>
                    <w:p w14:paraId="568B4E5F" w14:textId="77777777" w:rsidR="002B1CF5" w:rsidRPr="001C1864" w:rsidRDefault="002B1CF5" w:rsidP="002B1CF5">
                      <w:pPr>
                        <w:rPr>
                          <w:rFonts w:ascii="Times New Roman" w:eastAsia="MS Mincho" w:hAnsi="Times New Roman" w:cs="Times New Roman"/>
                          <w:szCs w:val="20"/>
                          <w:lang w:eastAsia="ja-JP"/>
                        </w:rPr>
                      </w:pPr>
                      <w:r w:rsidRPr="001C1864">
                        <w:rPr>
                          <w:rFonts w:ascii="Times New Roman" w:eastAsia="MS Mincho" w:hAnsi="Times New Roman" w:cs="Times New Roman"/>
                          <w:szCs w:val="20"/>
                          <w:highlight w:val="green"/>
                          <w:lang w:eastAsia="ja-JP"/>
                        </w:rPr>
                        <w:t>Agreements</w:t>
                      </w:r>
                      <w:r w:rsidRPr="001C1864">
                        <w:rPr>
                          <w:rFonts w:ascii="Times New Roman" w:eastAsia="MS Mincho" w:hAnsi="Times New Roman" w:cs="Times New Roman"/>
                          <w:b/>
                          <w:szCs w:val="20"/>
                          <w:highlight w:val="green"/>
                          <w:lang w:eastAsia="ja-JP"/>
                        </w:rPr>
                        <w:t>:</w:t>
                      </w:r>
                    </w:p>
                    <w:p w14:paraId="394A6DDA" w14:textId="77777777" w:rsidR="002B1CF5" w:rsidRPr="001C1864" w:rsidRDefault="002B1CF5" w:rsidP="002B1CF5">
                      <w:pPr>
                        <w:numPr>
                          <w:ilvl w:val="0"/>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For DFT-S-OFDM based transmission</w:t>
                      </w:r>
                    </w:p>
                    <w:p w14:paraId="776507C7"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size is the whole scheduled bandwidth if the scheduled bandwidth comprises a single cluster.</w:t>
                      </w:r>
                    </w:p>
                    <w:p w14:paraId="79E85759"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Note: UE shall apply the precoder in a way that the gNB may assume that UE uses the same precoder for all scheduled PRBs.</w:t>
                      </w:r>
                    </w:p>
                    <w:p w14:paraId="616BED7D"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Multi cluster case FFS (if supported)</w:t>
                      </w:r>
                    </w:p>
                    <w:p w14:paraId="0482AD81" w14:textId="77777777" w:rsidR="002B1CF5" w:rsidRPr="001C1864" w:rsidRDefault="002B1CF5" w:rsidP="002B1CF5">
                      <w:pPr>
                        <w:numPr>
                          <w:ilvl w:val="0"/>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CP-OFDM based transmission</w:t>
                      </w:r>
                    </w:p>
                    <w:p w14:paraId="2446E038"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For codebook based:</w:t>
                      </w:r>
                    </w:p>
                    <w:p w14:paraId="4E147A37"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should be supported.</w:t>
                      </w:r>
                    </w:p>
                    <w:p w14:paraId="02A180D4" w14:textId="77777777" w:rsidR="002B1CF5" w:rsidRPr="001C1864" w:rsidRDefault="002B1CF5" w:rsidP="002B1CF5">
                      <w:pPr>
                        <w:numPr>
                          <w:ilvl w:val="3"/>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 xml:space="preserve">FFS configurability of PRB bundling size, and/or PRB bundling size implicit determination </w:t>
                      </w:r>
                    </w:p>
                    <w:p w14:paraId="08D7E743"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FFS applicability to some non-codebook based cases</w:t>
                      </w:r>
                    </w:p>
                    <w:p w14:paraId="5DCFA931" w14:textId="77777777" w:rsidR="002B1CF5" w:rsidRPr="001C1864" w:rsidRDefault="002B1CF5" w:rsidP="002B1CF5">
                      <w:pPr>
                        <w:numPr>
                          <w:ilvl w:val="1"/>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Non-codebook based:</w:t>
                      </w:r>
                    </w:p>
                    <w:p w14:paraId="029AA1F3" w14:textId="77777777" w:rsidR="002B1CF5" w:rsidRPr="001C1864" w:rsidRDefault="002B1CF5" w:rsidP="002B1CF5">
                      <w:pPr>
                        <w:numPr>
                          <w:ilvl w:val="2"/>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should be supported.</w:t>
                      </w:r>
                    </w:p>
                    <w:p w14:paraId="014393B7" w14:textId="77777777" w:rsidR="002B1CF5" w:rsidRPr="001C1864" w:rsidRDefault="002B1CF5" w:rsidP="002B1CF5">
                      <w:pPr>
                        <w:numPr>
                          <w:ilvl w:val="3"/>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FFS: Configurability by gNB side e.g.</w:t>
                      </w:r>
                    </w:p>
                    <w:p w14:paraId="18867BF2" w14:textId="77777777" w:rsidR="002B1CF5" w:rsidRPr="001C1864" w:rsidRDefault="002B1CF5" w:rsidP="002B1CF5">
                      <w:pPr>
                        <w:numPr>
                          <w:ilvl w:val="4"/>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on or off.</w:t>
                      </w:r>
                    </w:p>
                    <w:p w14:paraId="7A4DC0AE" w14:textId="77777777" w:rsidR="002B1CF5" w:rsidRPr="001C1864" w:rsidRDefault="002B1CF5" w:rsidP="002B1CF5">
                      <w:pPr>
                        <w:numPr>
                          <w:ilvl w:val="4"/>
                          <w:numId w:val="18"/>
                        </w:numPr>
                        <w:rPr>
                          <w:rFonts w:ascii="Times New Roman" w:eastAsia="MS Mincho" w:hAnsi="Times New Roman" w:cs="Times New Roman"/>
                          <w:szCs w:val="20"/>
                          <w:lang w:eastAsia="ja-JP"/>
                        </w:rPr>
                      </w:pPr>
                      <w:r w:rsidRPr="001C1864">
                        <w:rPr>
                          <w:rFonts w:ascii="Times New Roman" w:eastAsia="MS Mincho" w:hAnsi="Times New Roman" w:cs="Times New Roman"/>
                          <w:szCs w:val="20"/>
                          <w:lang w:eastAsia="ja-JP"/>
                        </w:rPr>
                        <w:t>PRB bundling size</w:t>
                      </w:r>
                    </w:p>
                  </w:txbxContent>
                </v:textbox>
                <w10:anchorlock/>
              </v:shape>
            </w:pict>
          </mc:Fallback>
        </mc:AlternateContent>
      </w:r>
    </w:p>
    <w:p w14:paraId="459CBE86" w14:textId="6DDD3FD7" w:rsidR="002B1B97" w:rsidRPr="001C1864" w:rsidRDefault="002B1B97" w:rsidP="002346E6">
      <w:pPr>
        <w:pStyle w:val="a8"/>
        <w:spacing w:after="120"/>
        <w:rPr>
          <w:rFonts w:ascii="Times New Roman" w:hAnsi="Times New Roman" w:cs="Times New Roman"/>
        </w:rPr>
      </w:pPr>
      <w:r w:rsidRPr="001C1864">
        <w:rPr>
          <w:rFonts w:ascii="Times New Roman" w:hAnsi="Times New Roman" w:cs="Times New Roman"/>
        </w:rPr>
        <w:t xml:space="preserve">In </w:t>
      </w:r>
      <w:r w:rsidRPr="001C1864">
        <w:rPr>
          <w:rFonts w:ascii="Times New Roman" w:eastAsia="宋体" w:hAnsi="Times New Roman" w:cs="Times New Roman"/>
        </w:rPr>
        <w:t>this contribution, we further discuss PRB bundling size.</w:t>
      </w:r>
    </w:p>
    <w:p w14:paraId="51CA5F0A" w14:textId="4A4A864D" w:rsidR="00A76121" w:rsidRPr="001C1864" w:rsidRDefault="002F203B" w:rsidP="002346E6">
      <w:pPr>
        <w:pStyle w:val="1"/>
        <w:spacing w:before="0" w:after="120"/>
        <w:jc w:val="both"/>
        <w:rPr>
          <w:rFonts w:ascii="Times New Roman" w:hAnsi="Times New Roman" w:cs="Times New Roman"/>
        </w:rPr>
      </w:pPr>
      <w:r w:rsidRPr="001C1864">
        <w:rPr>
          <w:rFonts w:ascii="Times New Roman" w:eastAsia="宋体" w:hAnsi="Times New Roman" w:cs="Times New Roman"/>
          <w:lang w:val="en-US"/>
        </w:rPr>
        <w:t>Discussions</w:t>
      </w:r>
    </w:p>
    <w:p w14:paraId="5DA4F330" w14:textId="77777777" w:rsidR="00925F10" w:rsidRPr="001C1864" w:rsidRDefault="009C5C71" w:rsidP="002346E6">
      <w:pPr>
        <w:spacing w:after="120"/>
        <w:rPr>
          <w:rFonts w:ascii="Times New Roman" w:hAnsi="Times New Roman" w:cs="Times New Roman"/>
          <w:szCs w:val="20"/>
        </w:rPr>
      </w:pPr>
      <w:r w:rsidRPr="001C1864">
        <w:rPr>
          <w:rFonts w:ascii="Times New Roman" w:hAnsi="Times New Roman" w:cs="Times New Roman"/>
          <w:szCs w:val="20"/>
        </w:rPr>
        <w:t xml:space="preserve">It has already been agreed </w:t>
      </w:r>
      <w:r w:rsidR="00B26E95" w:rsidRPr="001C1864">
        <w:rPr>
          <w:rFonts w:ascii="Times New Roman" w:hAnsi="Times New Roman" w:cs="Times New Roman"/>
          <w:szCs w:val="20"/>
        </w:rPr>
        <w:t xml:space="preserve">to support </w:t>
      </w:r>
      <w:r w:rsidR="005D7F87" w:rsidRPr="001C1864">
        <w:rPr>
          <w:rFonts w:ascii="Times New Roman" w:hAnsi="Times New Roman" w:cs="Times New Roman"/>
          <w:szCs w:val="20"/>
        </w:rPr>
        <w:t xml:space="preserve">configurable </w:t>
      </w:r>
      <w:r w:rsidR="00B26E95" w:rsidRPr="001C1864">
        <w:rPr>
          <w:rFonts w:ascii="Times New Roman" w:hAnsi="Times New Roman" w:cs="Times New Roman"/>
          <w:szCs w:val="20"/>
        </w:rPr>
        <w:t>PRB bundling size</w:t>
      </w:r>
      <w:r w:rsidR="005D7F87" w:rsidRPr="001C1864">
        <w:rPr>
          <w:rFonts w:ascii="Times New Roman" w:hAnsi="Times New Roman" w:cs="Times New Roman"/>
          <w:szCs w:val="20"/>
        </w:rPr>
        <w:t xml:space="preserve"> for DL. </w:t>
      </w:r>
    </w:p>
    <w:p w14:paraId="4ACF8160" w14:textId="1C125235" w:rsidR="002346E6" w:rsidRPr="001C1864" w:rsidRDefault="005D7F87" w:rsidP="002346E6">
      <w:pPr>
        <w:spacing w:after="120"/>
        <w:rPr>
          <w:rFonts w:ascii="Times New Roman" w:hAnsi="Times New Roman" w:cs="Times New Roman"/>
          <w:szCs w:val="20"/>
        </w:rPr>
      </w:pPr>
      <w:r w:rsidRPr="001C1864">
        <w:rPr>
          <w:rFonts w:ascii="Times New Roman" w:hAnsi="Times New Roman" w:cs="Times New Roman"/>
          <w:szCs w:val="20"/>
        </w:rPr>
        <w:lastRenderedPageBreak/>
        <w:t>For UL</w:t>
      </w:r>
      <w:r w:rsidR="002346E6" w:rsidRPr="001C1864">
        <w:rPr>
          <w:rFonts w:ascii="Times New Roman" w:hAnsi="Times New Roman" w:cs="Times New Roman"/>
          <w:szCs w:val="20"/>
        </w:rPr>
        <w:t xml:space="preserve"> codebook based transmission</w:t>
      </w:r>
      <w:r w:rsidRPr="001C1864">
        <w:rPr>
          <w:rFonts w:ascii="Times New Roman" w:hAnsi="Times New Roman" w:cs="Times New Roman"/>
          <w:szCs w:val="20"/>
        </w:rPr>
        <w:t xml:space="preserve">, </w:t>
      </w:r>
      <w:r w:rsidR="002346E6" w:rsidRPr="001C1864">
        <w:rPr>
          <w:rFonts w:ascii="Times New Roman" w:hAnsi="Times New Roman" w:cs="Times New Roman"/>
          <w:szCs w:val="20"/>
        </w:rPr>
        <w:t>one of the major differences lies in the fact the precoding is not</w:t>
      </w:r>
      <w:r w:rsidR="00B26E95" w:rsidRPr="001C1864">
        <w:rPr>
          <w:rFonts w:ascii="Times New Roman" w:hAnsi="Times New Roman" w:cs="Times New Roman"/>
          <w:szCs w:val="20"/>
        </w:rPr>
        <w:t xml:space="preserve"> </w:t>
      </w:r>
      <w:r w:rsidR="002346E6" w:rsidRPr="001C1864">
        <w:rPr>
          <w:rFonts w:ascii="Times New Roman" w:hAnsi="Times New Roman" w:cs="Times New Roman"/>
          <w:szCs w:val="20"/>
        </w:rPr>
        <w:t xml:space="preserve">decided by UE, but rather by gNB. The size is not necessary to be explicitly configured. Through indication of TPMI, the corresponding </w:t>
      </w:r>
      <w:r w:rsidR="00925F10" w:rsidRPr="001C1864">
        <w:rPr>
          <w:rFonts w:ascii="Times New Roman" w:hAnsi="Times New Roman" w:cs="Times New Roman"/>
          <w:szCs w:val="20"/>
        </w:rPr>
        <w:t>bundling size is implicitly indicated.</w:t>
      </w:r>
    </w:p>
    <w:p w14:paraId="5BC20FAE" w14:textId="562C3F17" w:rsidR="00737EB6" w:rsidRPr="001C1864" w:rsidRDefault="00925F10" w:rsidP="00737EB6">
      <w:pPr>
        <w:spacing w:after="120"/>
        <w:rPr>
          <w:rFonts w:ascii="Times New Roman" w:hAnsi="Times New Roman" w:cs="Times New Roman"/>
          <w:szCs w:val="20"/>
        </w:rPr>
      </w:pPr>
      <w:r w:rsidRPr="001C1864">
        <w:rPr>
          <w:rFonts w:ascii="Times New Roman" w:hAnsi="Times New Roman" w:cs="Times New Roman"/>
          <w:szCs w:val="20"/>
        </w:rPr>
        <w:t xml:space="preserve">For UL non-codebook based transmission, it is typically related to scenarios where beam correspondence or UL/DL reciprocity holds. Under such conditions, PRB bundling could be assumed to be </w:t>
      </w:r>
      <w:r w:rsidR="00737EB6" w:rsidRPr="001C1864">
        <w:rPr>
          <w:rFonts w:ascii="Times New Roman" w:hAnsi="Times New Roman" w:cs="Times New Roman"/>
          <w:szCs w:val="20"/>
        </w:rPr>
        <w:t xml:space="preserve">always </w:t>
      </w:r>
      <w:r w:rsidRPr="001C1864">
        <w:rPr>
          <w:rFonts w:ascii="Times New Roman" w:hAnsi="Times New Roman" w:cs="Times New Roman"/>
          <w:szCs w:val="20"/>
        </w:rPr>
        <w:t>o</w:t>
      </w:r>
      <w:r w:rsidR="00737EB6" w:rsidRPr="001C1864">
        <w:rPr>
          <w:rFonts w:ascii="Times New Roman" w:hAnsi="Times New Roman" w:cs="Times New Roman"/>
          <w:szCs w:val="20"/>
        </w:rPr>
        <w:t>n for scheduled contiguous bandwidth</w:t>
      </w:r>
      <w:r w:rsidRPr="001C1864">
        <w:rPr>
          <w:rFonts w:ascii="Times New Roman" w:hAnsi="Times New Roman" w:cs="Times New Roman"/>
          <w:szCs w:val="20"/>
        </w:rPr>
        <w:t>.</w:t>
      </w:r>
      <w:r w:rsidR="00737EB6" w:rsidRPr="001C1864">
        <w:rPr>
          <w:rFonts w:ascii="Times New Roman" w:hAnsi="Times New Roman" w:cs="Times New Roman"/>
          <w:szCs w:val="20"/>
        </w:rPr>
        <w:t xml:space="preserve"> There is no obvious reason to turn off the PRB bundling for such conditions.</w:t>
      </w:r>
    </w:p>
    <w:p w14:paraId="6807D75B" w14:textId="44EACF47" w:rsidR="00737EB6" w:rsidRPr="001C1864" w:rsidRDefault="00737EB6" w:rsidP="00737EB6">
      <w:pPr>
        <w:spacing w:after="120"/>
        <w:rPr>
          <w:rFonts w:ascii="Times New Roman" w:hAnsi="Times New Roman" w:cs="Times New Roman"/>
          <w:szCs w:val="20"/>
        </w:rPr>
      </w:pPr>
      <w:r w:rsidRPr="001C1864">
        <w:rPr>
          <w:rFonts w:ascii="Times New Roman" w:hAnsi="Times New Roman" w:cs="Times New Roman"/>
          <w:szCs w:val="20"/>
        </w:rPr>
        <w:t>From these analysis, we have the following proposal.</w:t>
      </w:r>
    </w:p>
    <w:p w14:paraId="360E2AA9" w14:textId="395E7F9D" w:rsidR="00737EB6" w:rsidRPr="001C1864" w:rsidRDefault="00737EB6" w:rsidP="00737EB6">
      <w:pPr>
        <w:pStyle w:val="Proposal"/>
        <w:spacing w:after="120"/>
        <w:rPr>
          <w:rFonts w:ascii="Times New Roman" w:hAnsi="Times New Roman" w:cs="Times New Roman"/>
          <w:szCs w:val="20"/>
        </w:rPr>
      </w:pPr>
      <w:r w:rsidRPr="001C1864">
        <w:rPr>
          <w:rFonts w:ascii="Times New Roman" w:hAnsi="Times New Roman" w:cs="Times New Roman"/>
        </w:rPr>
        <w:t>For UL CP-OFDM based transmission, PRB bundling size is not explicitly configured.</w:t>
      </w:r>
    </w:p>
    <w:p w14:paraId="43ABC38C" w14:textId="71570DA9" w:rsidR="00737EB6" w:rsidRPr="001C1864" w:rsidRDefault="00737EB6" w:rsidP="00737EB6">
      <w:pPr>
        <w:pStyle w:val="Proposal"/>
        <w:numPr>
          <w:ilvl w:val="0"/>
          <w:numId w:val="19"/>
        </w:numPr>
        <w:spacing w:after="120"/>
        <w:rPr>
          <w:rFonts w:ascii="Times New Roman" w:hAnsi="Times New Roman" w:cs="Times New Roman"/>
          <w:szCs w:val="20"/>
        </w:rPr>
      </w:pPr>
      <w:r w:rsidRPr="001C1864">
        <w:rPr>
          <w:rFonts w:ascii="Times New Roman" w:hAnsi="Times New Roman" w:cs="Times New Roman"/>
        </w:rPr>
        <w:t xml:space="preserve">For codebook based transmission, PRB bundling size is implicitly determined through TPMI. </w:t>
      </w:r>
    </w:p>
    <w:p w14:paraId="33B404A8" w14:textId="05D186CE" w:rsidR="00737EB6" w:rsidRPr="001C1864" w:rsidRDefault="00737EB6" w:rsidP="00737EB6">
      <w:pPr>
        <w:pStyle w:val="Proposal"/>
        <w:numPr>
          <w:ilvl w:val="0"/>
          <w:numId w:val="19"/>
        </w:numPr>
        <w:spacing w:after="120"/>
        <w:rPr>
          <w:rFonts w:ascii="Times New Roman" w:hAnsi="Times New Roman" w:cs="Times New Roman"/>
          <w:szCs w:val="20"/>
        </w:rPr>
      </w:pPr>
      <w:r w:rsidRPr="001C1864">
        <w:rPr>
          <w:rFonts w:ascii="Times New Roman" w:hAnsi="Times New Roman" w:cs="Times New Roman"/>
        </w:rPr>
        <w:t>For non-codebook based transmission, PRB bundling size is equal to scheduled</w:t>
      </w:r>
      <w:r w:rsidRPr="001C1864">
        <w:rPr>
          <w:rFonts w:ascii="Times New Roman" w:hAnsi="Times New Roman" w:cs="Times New Roman"/>
          <w:szCs w:val="20"/>
        </w:rPr>
        <w:t xml:space="preserve"> contiguous</w:t>
      </w:r>
      <w:r w:rsidRPr="001C1864">
        <w:rPr>
          <w:rFonts w:ascii="Times New Roman" w:hAnsi="Times New Roman" w:cs="Times New Roman"/>
        </w:rPr>
        <w:t xml:space="preserve"> bandwidth.</w:t>
      </w:r>
    </w:p>
    <w:p w14:paraId="521DAE74" w14:textId="7E07957B" w:rsidR="00B26E95" w:rsidRPr="001C1864" w:rsidRDefault="00E3066D" w:rsidP="00737EB6">
      <w:pPr>
        <w:spacing w:after="120"/>
        <w:rPr>
          <w:rFonts w:ascii="Times New Roman" w:hAnsi="Times New Roman" w:cs="Times New Roman"/>
          <w:szCs w:val="20"/>
        </w:rPr>
      </w:pPr>
      <w:r w:rsidRPr="001C1864">
        <w:rPr>
          <w:rFonts w:ascii="Times New Roman" w:hAnsi="Times New Roman" w:cs="Times New Roman"/>
          <w:szCs w:val="20"/>
        </w:rPr>
        <w:t>For configuration of DL PRB bundling size, i</w:t>
      </w:r>
      <w:r w:rsidR="00B26E95" w:rsidRPr="001C1864">
        <w:rPr>
          <w:rFonts w:ascii="Times New Roman" w:hAnsi="Times New Roman" w:cs="Times New Roman"/>
          <w:szCs w:val="20"/>
        </w:rPr>
        <w:t xml:space="preserve">f we would like to achieve the bundled RS processing gain, consecutive PRBs should be allocated. </w:t>
      </w:r>
      <w:r w:rsidR="00151A89" w:rsidRPr="001C1864">
        <w:rPr>
          <w:rFonts w:ascii="Times New Roman" w:hAnsi="Times New Roman" w:cs="Times New Roman"/>
          <w:szCs w:val="20"/>
        </w:rPr>
        <w:t>Spatial processing and MU scheduling</w:t>
      </w:r>
      <w:r w:rsidR="00B26E95" w:rsidRPr="001C1864">
        <w:rPr>
          <w:rFonts w:ascii="Times New Roman" w:hAnsi="Times New Roman" w:cs="Times New Roman"/>
          <w:szCs w:val="20"/>
        </w:rPr>
        <w:t xml:space="preserve"> gains would be influenced</w:t>
      </w:r>
      <w:r w:rsidR="00151A89" w:rsidRPr="001C1864">
        <w:rPr>
          <w:rFonts w:ascii="Times New Roman" w:hAnsi="Times New Roman" w:cs="Times New Roman"/>
          <w:szCs w:val="20"/>
        </w:rPr>
        <w:t>. There is a tradeoff between these gains and potential losses.</w:t>
      </w:r>
    </w:p>
    <w:p w14:paraId="57BA6A69" w14:textId="5630BCAA" w:rsidR="00B26E95" w:rsidRPr="001C1864" w:rsidRDefault="00B26E95" w:rsidP="00737EB6">
      <w:pPr>
        <w:pStyle w:val="af5"/>
        <w:numPr>
          <w:ilvl w:val="0"/>
          <w:numId w:val="10"/>
        </w:numPr>
        <w:spacing w:after="120"/>
        <w:ind w:left="851" w:hanging="283"/>
        <w:rPr>
          <w:rFonts w:cs="Times New Roman"/>
        </w:rPr>
      </w:pPr>
      <w:r w:rsidRPr="001C1864">
        <w:rPr>
          <w:rFonts w:cs="Times New Roman"/>
        </w:rPr>
        <w:t xml:space="preserve">Spatial processing gain. The optimal way to spatially process data is to pre-code per PRB. Multiple RBs using the same precoding would result in losses. There are </w:t>
      </w:r>
      <w:r w:rsidR="00151A89" w:rsidRPr="001C1864">
        <w:rPr>
          <w:rFonts w:cs="Times New Roman"/>
        </w:rPr>
        <w:t>trade-offs</w:t>
      </w:r>
      <w:r w:rsidR="00E3066D" w:rsidRPr="001C1864">
        <w:rPr>
          <w:rFonts w:cs="Times New Roman"/>
        </w:rPr>
        <w:t xml:space="preserve"> between spatial gain and noise cancellation gain</w:t>
      </w:r>
      <w:r w:rsidRPr="001C1864">
        <w:rPr>
          <w:rFonts w:cs="Times New Roman"/>
        </w:rPr>
        <w:t xml:space="preserve">. It may depend on the SNR of individual UE. When we specify several values of PRB bundling size, the flexibility of </w:t>
      </w:r>
      <w:r w:rsidR="00151A89" w:rsidRPr="001C1864">
        <w:rPr>
          <w:rFonts w:cs="Times New Roman"/>
        </w:rPr>
        <w:t>trade-off</w:t>
      </w:r>
      <w:r w:rsidRPr="001C1864">
        <w:rPr>
          <w:rFonts w:cs="Times New Roman"/>
        </w:rPr>
        <w:t xml:space="preserve"> could be left to implementation. </w:t>
      </w:r>
    </w:p>
    <w:p w14:paraId="259128EB" w14:textId="34F1C367" w:rsidR="00B26E95" w:rsidRPr="001C1864" w:rsidRDefault="00B26E95" w:rsidP="002346E6">
      <w:pPr>
        <w:pStyle w:val="af5"/>
        <w:numPr>
          <w:ilvl w:val="0"/>
          <w:numId w:val="10"/>
        </w:numPr>
        <w:spacing w:after="120"/>
        <w:ind w:left="851" w:hanging="283"/>
        <w:rPr>
          <w:rFonts w:cs="Times New Roman"/>
        </w:rPr>
      </w:pPr>
      <w:r w:rsidRPr="001C1864">
        <w:rPr>
          <w:rFonts w:cs="Times New Roman"/>
        </w:rPr>
        <w:t>MU scheduling gain. MU scheduling gain comes from the fact that transmission on the RB that UE experiences high SNR would largely increase the system throughput. When consecutive PRBs are required to be</w:t>
      </w:r>
      <w:r w:rsidR="00151A89" w:rsidRPr="001C1864">
        <w:rPr>
          <w:rFonts w:cs="Times New Roman"/>
        </w:rPr>
        <w:t xml:space="preserve"> allocated to the same UE, </w:t>
      </w:r>
      <w:r w:rsidRPr="001C1864">
        <w:rPr>
          <w:rFonts w:cs="Times New Roman"/>
        </w:rPr>
        <w:t xml:space="preserve">it would not be possible for the system to achieve MU gain within the bundled PRB. The gains achieved may rely on various implementation issues, like whether UE feedback the PRB level CSI, how the gNB scheduler is designed and even the deployment (whether frequency selectivity is large enough to achieve the MU-gain). Thus specification should specify several values and leave selection of values to implementation. </w:t>
      </w:r>
    </w:p>
    <w:p w14:paraId="4CDB92FE" w14:textId="26C2A79E" w:rsidR="00B26E95" w:rsidRPr="001C1864" w:rsidRDefault="00B26E95" w:rsidP="002346E6">
      <w:pPr>
        <w:spacing w:after="120"/>
        <w:rPr>
          <w:rFonts w:ascii="Times New Roman" w:hAnsi="Times New Roman" w:cs="Times New Roman"/>
          <w:szCs w:val="20"/>
        </w:rPr>
      </w:pPr>
      <w:r w:rsidRPr="001C1864">
        <w:rPr>
          <w:rFonts w:ascii="Times New Roman" w:hAnsi="Times New Roman" w:cs="Times New Roman"/>
          <w:szCs w:val="20"/>
        </w:rPr>
        <w:t xml:space="preserve">If the scheduler decides that there are large MU scheduling and SU spatial processing gain with finer granularity, then it uses smaller bundle and if it decides that </w:t>
      </w:r>
      <w:r w:rsidR="00E3066D" w:rsidRPr="001C1864">
        <w:rPr>
          <w:rFonts w:ascii="Times New Roman" w:hAnsi="Times New Roman" w:cs="Times New Roman"/>
          <w:szCs w:val="20"/>
        </w:rPr>
        <w:t xml:space="preserve">there is </w:t>
      </w:r>
      <w:r w:rsidRPr="001C1864">
        <w:rPr>
          <w:rFonts w:ascii="Times New Roman" w:hAnsi="Times New Roman" w:cs="Times New Roman"/>
          <w:szCs w:val="20"/>
        </w:rPr>
        <w:t>no MU gain, then larger bundle is used to achieve RS processing gain.</w:t>
      </w:r>
    </w:p>
    <w:p w14:paraId="66EEBF7B" w14:textId="2EF21168" w:rsidR="00050228" w:rsidRPr="001C1864" w:rsidRDefault="00050228" w:rsidP="002346E6">
      <w:pPr>
        <w:pStyle w:val="Proposal"/>
        <w:spacing w:after="120"/>
        <w:rPr>
          <w:rFonts w:ascii="Times New Roman" w:hAnsi="Times New Roman" w:cs="Times New Roman"/>
          <w:szCs w:val="20"/>
        </w:rPr>
      </w:pPr>
      <w:r w:rsidRPr="001C1864">
        <w:rPr>
          <w:rFonts w:ascii="Times New Roman" w:hAnsi="Times New Roman" w:cs="Times New Roman"/>
          <w:szCs w:val="20"/>
        </w:rPr>
        <w:t>Multiple values of PRB bundling size should be specified for flexible tradeoff between bundled processing gain, spatial precoding gain and MU scheduling gain</w:t>
      </w:r>
      <w:r w:rsidRPr="001C1864">
        <w:rPr>
          <w:rFonts w:ascii="Times New Roman" w:hAnsi="Times New Roman" w:cs="Times New Roman"/>
        </w:rPr>
        <w:t xml:space="preserve">. </w:t>
      </w:r>
    </w:p>
    <w:p w14:paraId="6AD26158" w14:textId="665DB75E" w:rsidR="00B26E95" w:rsidRPr="001C1864" w:rsidRDefault="00050228" w:rsidP="002346E6">
      <w:pPr>
        <w:spacing w:after="120"/>
        <w:rPr>
          <w:rFonts w:ascii="Times New Roman" w:hAnsi="Times New Roman" w:cs="Times New Roman"/>
          <w:szCs w:val="20"/>
        </w:rPr>
      </w:pPr>
      <w:r w:rsidRPr="001C1864">
        <w:rPr>
          <w:rFonts w:ascii="Times New Roman" w:hAnsi="Times New Roman" w:cs="Times New Roman"/>
          <w:szCs w:val="20"/>
        </w:rPr>
        <w:t>F</w:t>
      </w:r>
      <w:r w:rsidR="00151A89" w:rsidRPr="001C1864">
        <w:rPr>
          <w:rFonts w:ascii="Times New Roman" w:hAnsi="Times New Roman" w:cs="Times New Roman"/>
          <w:szCs w:val="20"/>
        </w:rPr>
        <w:t>or the relationship between resource allocation granularity and</w:t>
      </w:r>
      <w:r w:rsidR="00736C8D" w:rsidRPr="001C1864">
        <w:rPr>
          <w:rFonts w:ascii="Times New Roman" w:hAnsi="Times New Roman" w:cs="Times New Roman"/>
          <w:szCs w:val="20"/>
        </w:rPr>
        <w:t xml:space="preserve"> resource bundling, </w:t>
      </w:r>
      <w:r w:rsidR="00D14A94" w:rsidRPr="001C1864">
        <w:rPr>
          <w:rFonts w:ascii="Times New Roman" w:hAnsi="Times New Roman" w:cs="Times New Roman"/>
          <w:szCs w:val="20"/>
        </w:rPr>
        <w:t>r</w:t>
      </w:r>
      <w:r w:rsidR="00B26E95" w:rsidRPr="001C1864">
        <w:rPr>
          <w:rFonts w:ascii="Times New Roman" w:hAnsi="Times New Roman" w:cs="Times New Roman"/>
          <w:szCs w:val="20"/>
        </w:rPr>
        <w:t>esource allocation granularity is defined to reduce DCI load. If it is not desired to increase 1 bit per PRB for resource indication, then the necessity of increase more bits for precoding matrix indication per PRB would not be justified. Thus</w:t>
      </w:r>
      <w:r w:rsidR="00D14A94" w:rsidRPr="001C1864">
        <w:rPr>
          <w:rFonts w:ascii="Times New Roman" w:hAnsi="Times New Roman" w:cs="Times New Roman"/>
          <w:szCs w:val="20"/>
        </w:rPr>
        <w:t>,</w:t>
      </w:r>
      <w:r w:rsidR="00B26E95" w:rsidRPr="001C1864">
        <w:rPr>
          <w:rFonts w:ascii="Times New Roman" w:hAnsi="Times New Roman" w:cs="Times New Roman"/>
          <w:szCs w:val="20"/>
        </w:rPr>
        <w:t xml:space="preserve"> there is no need to define PRB bundling size smaller than resource allocation granularity.</w:t>
      </w:r>
    </w:p>
    <w:p w14:paraId="5C5314A8" w14:textId="41F8A10D" w:rsidR="00D14A94" w:rsidRPr="001C1864" w:rsidRDefault="00E3066D" w:rsidP="002346E6">
      <w:pPr>
        <w:pStyle w:val="Proposal"/>
        <w:spacing w:after="120"/>
        <w:rPr>
          <w:rFonts w:ascii="Times New Roman" w:hAnsi="Times New Roman" w:cs="Times New Roman"/>
          <w:szCs w:val="20"/>
        </w:rPr>
      </w:pPr>
      <w:r w:rsidRPr="001C1864">
        <w:rPr>
          <w:rFonts w:ascii="Times New Roman" w:hAnsi="Times New Roman" w:cs="Times New Roman"/>
        </w:rPr>
        <w:t xml:space="preserve">DL </w:t>
      </w:r>
      <w:r w:rsidR="00D14A94" w:rsidRPr="001C1864">
        <w:rPr>
          <w:rFonts w:ascii="Times New Roman" w:hAnsi="Times New Roman" w:cs="Times New Roman"/>
        </w:rPr>
        <w:t xml:space="preserve">PRB bundling size should not be smaller than resource allocation granularity. </w:t>
      </w:r>
    </w:p>
    <w:p w14:paraId="23ED68D4" w14:textId="21938D23" w:rsidR="00B26E95" w:rsidRPr="001C1864" w:rsidRDefault="00D14A94" w:rsidP="002346E6">
      <w:pPr>
        <w:spacing w:after="120"/>
        <w:rPr>
          <w:rFonts w:ascii="Times New Roman" w:hAnsi="Times New Roman" w:cs="Times New Roman"/>
          <w:szCs w:val="20"/>
        </w:rPr>
      </w:pPr>
      <w:r w:rsidRPr="001C1864">
        <w:rPr>
          <w:rFonts w:ascii="Times New Roman" w:hAnsi="Times New Roman" w:cs="Times New Roman"/>
          <w:szCs w:val="20"/>
        </w:rPr>
        <w:t xml:space="preserve">If the phase and amplitude of precoding matrix could be guaranteed to be continuous, then the </w:t>
      </w:r>
      <w:r w:rsidR="00B26E95" w:rsidRPr="001C1864">
        <w:rPr>
          <w:rFonts w:ascii="Times New Roman" w:hAnsi="Times New Roman" w:cs="Times New Roman"/>
          <w:szCs w:val="20"/>
        </w:rPr>
        <w:t>PRB bundling size could be quite large</w:t>
      </w:r>
      <w:r w:rsidRPr="001C1864">
        <w:rPr>
          <w:rFonts w:ascii="Times New Roman" w:hAnsi="Times New Roman" w:cs="Times New Roman"/>
          <w:szCs w:val="20"/>
        </w:rPr>
        <w:t xml:space="preserve"> without too much</w:t>
      </w:r>
      <w:r w:rsidR="00967F8A" w:rsidRPr="001C1864">
        <w:rPr>
          <w:rFonts w:ascii="Times New Roman" w:hAnsi="Times New Roman" w:cs="Times New Roman"/>
          <w:szCs w:val="20"/>
        </w:rPr>
        <w:t xml:space="preserve"> performance</w:t>
      </w:r>
      <w:r w:rsidRPr="001C1864">
        <w:rPr>
          <w:rFonts w:ascii="Times New Roman" w:hAnsi="Times New Roman" w:cs="Times New Roman"/>
          <w:szCs w:val="20"/>
        </w:rPr>
        <w:t xml:space="preserve"> </w:t>
      </w:r>
      <w:r w:rsidR="00967F8A" w:rsidRPr="001C1864">
        <w:rPr>
          <w:rFonts w:ascii="Times New Roman" w:hAnsi="Times New Roman" w:cs="Times New Roman"/>
          <w:szCs w:val="20"/>
        </w:rPr>
        <w:t>loss</w:t>
      </w:r>
      <w:r w:rsidR="00B26E95" w:rsidRPr="001C1864">
        <w:rPr>
          <w:rFonts w:ascii="Times New Roman" w:hAnsi="Times New Roman" w:cs="Times New Roman"/>
          <w:szCs w:val="20"/>
        </w:rPr>
        <w:t>. PRB bundling si</w:t>
      </w:r>
      <w:r w:rsidR="00967F8A" w:rsidRPr="001C1864">
        <w:rPr>
          <w:rFonts w:ascii="Times New Roman" w:hAnsi="Times New Roman" w:cs="Times New Roman"/>
          <w:szCs w:val="20"/>
        </w:rPr>
        <w:t>ze does not necessarily mean</w:t>
      </w:r>
      <w:r w:rsidR="00B26E95" w:rsidRPr="001C1864">
        <w:rPr>
          <w:rFonts w:ascii="Times New Roman" w:hAnsi="Times New Roman" w:cs="Times New Roman"/>
          <w:szCs w:val="20"/>
        </w:rPr>
        <w:t xml:space="preserve"> precoding is exactly the same but it’s possible that UE could do channel estimation within the bundle. </w:t>
      </w:r>
      <w:r w:rsidR="00967F8A" w:rsidRPr="001C1864">
        <w:rPr>
          <w:rFonts w:ascii="Times New Roman" w:hAnsi="Times New Roman" w:cs="Times New Roman"/>
          <w:szCs w:val="20"/>
        </w:rPr>
        <w:t>For TDD reciprocity case, this is especially important since it is possible to directly construct precoding matrix based on continuous channel variation in frequency domain.</w:t>
      </w:r>
      <w:r w:rsidR="00A50FBA" w:rsidRPr="001C1864">
        <w:rPr>
          <w:rFonts w:ascii="Times New Roman" w:hAnsi="Times New Roman" w:cs="Times New Roman"/>
          <w:szCs w:val="20"/>
        </w:rPr>
        <w:t xml:space="preserve"> The specified values should also include these cases</w:t>
      </w:r>
      <w:r w:rsidR="00627207" w:rsidRPr="001C1864">
        <w:rPr>
          <w:rFonts w:ascii="Times New Roman" w:hAnsi="Times New Roman" w:cs="Times New Roman"/>
          <w:szCs w:val="20"/>
        </w:rPr>
        <w:t>, with bundled processing of contiguous scheduled PRBs.</w:t>
      </w:r>
    </w:p>
    <w:p w14:paraId="3736A8B5" w14:textId="4B8F5A6C" w:rsidR="00627207" w:rsidRPr="001C1864" w:rsidRDefault="00E3066D" w:rsidP="002346E6">
      <w:pPr>
        <w:pStyle w:val="Proposal"/>
        <w:spacing w:after="120"/>
        <w:rPr>
          <w:rFonts w:ascii="Times New Roman" w:hAnsi="Times New Roman" w:cs="Times New Roman"/>
          <w:szCs w:val="20"/>
        </w:rPr>
      </w:pPr>
      <w:r w:rsidRPr="001C1864">
        <w:rPr>
          <w:rFonts w:ascii="Times New Roman" w:hAnsi="Times New Roman" w:cs="Times New Roman"/>
          <w:szCs w:val="20"/>
        </w:rPr>
        <w:t>DL</w:t>
      </w:r>
      <w:r w:rsidR="00627207" w:rsidRPr="001C1864">
        <w:rPr>
          <w:rFonts w:ascii="Times New Roman" w:hAnsi="Times New Roman" w:cs="Times New Roman"/>
          <w:szCs w:val="20"/>
        </w:rPr>
        <w:t xml:space="preserve"> </w:t>
      </w:r>
      <w:r w:rsidR="00627207" w:rsidRPr="001C1864">
        <w:rPr>
          <w:rFonts w:ascii="Times New Roman" w:hAnsi="Times New Roman" w:cs="Times New Roman"/>
        </w:rPr>
        <w:t xml:space="preserve">PRB bundling size should also include the large PRB size like contiguous scheduled PRBs. </w:t>
      </w:r>
    </w:p>
    <w:p w14:paraId="3EEEFD06" w14:textId="77777777" w:rsidR="00E3066D" w:rsidRPr="001C1864" w:rsidRDefault="00E3066D" w:rsidP="00E3066D">
      <w:pPr>
        <w:pStyle w:val="Proposal"/>
        <w:numPr>
          <w:ilvl w:val="0"/>
          <w:numId w:val="0"/>
        </w:numPr>
        <w:spacing w:after="120"/>
        <w:ind w:left="1304"/>
        <w:rPr>
          <w:rFonts w:ascii="Times New Roman" w:hAnsi="Times New Roman" w:cs="Times New Roman"/>
          <w:szCs w:val="20"/>
        </w:rPr>
      </w:pPr>
    </w:p>
    <w:p w14:paraId="44921180" w14:textId="43A6463A" w:rsidR="0091579B" w:rsidRPr="001C1864" w:rsidRDefault="0091579B" w:rsidP="002346E6">
      <w:pPr>
        <w:pStyle w:val="1"/>
        <w:spacing w:before="0" w:after="120"/>
        <w:jc w:val="both"/>
        <w:rPr>
          <w:rFonts w:ascii="Times New Roman" w:hAnsi="Times New Roman" w:cs="Times New Roman"/>
          <w:sz w:val="20"/>
          <w:szCs w:val="20"/>
        </w:rPr>
      </w:pPr>
      <w:r w:rsidRPr="001C1864">
        <w:rPr>
          <w:rFonts w:ascii="Times New Roman" w:eastAsia="宋体" w:hAnsi="Times New Roman" w:cs="Times New Roman"/>
          <w:lang w:val="en-US"/>
        </w:rPr>
        <w:t>Evaluation Results</w:t>
      </w:r>
    </w:p>
    <w:p w14:paraId="6566F60A" w14:textId="7BB4A860" w:rsidR="00B26E95" w:rsidRPr="001C1864" w:rsidRDefault="00BE1D5B" w:rsidP="002346E6">
      <w:pPr>
        <w:spacing w:after="120"/>
        <w:rPr>
          <w:rFonts w:ascii="Times New Roman" w:hAnsi="Times New Roman" w:cs="Times New Roman"/>
          <w:szCs w:val="20"/>
        </w:rPr>
      </w:pPr>
      <w:r w:rsidRPr="001C1864">
        <w:rPr>
          <w:rFonts w:ascii="Times New Roman" w:hAnsi="Times New Roman" w:cs="Times New Roman"/>
          <w:szCs w:val="20"/>
        </w:rPr>
        <w:t xml:space="preserve">The following figure provides some initial evaluation results. From the figure it could be seen that with larger bundling size it is clear that there is some gains. But with increasing PRB bundling </w:t>
      </w:r>
      <w:r w:rsidR="00422F7E" w:rsidRPr="001C1864">
        <w:rPr>
          <w:rFonts w:ascii="Times New Roman" w:hAnsi="Times New Roman" w:cs="Times New Roman"/>
          <w:szCs w:val="20"/>
        </w:rPr>
        <w:t xml:space="preserve">size, especially for cases with PRB bundling size greater than 10 PRB, the gain is diminishing. </w:t>
      </w:r>
      <w:r w:rsidR="001C1864" w:rsidRPr="001C1864">
        <w:rPr>
          <w:rFonts w:ascii="Times New Roman" w:hAnsi="Times New Roman" w:cs="Times New Roman"/>
          <w:szCs w:val="20"/>
        </w:rPr>
        <w:t>So we have the following proposal</w:t>
      </w:r>
    </w:p>
    <w:p w14:paraId="0B179A57" w14:textId="2E22522A" w:rsidR="001C1864" w:rsidRPr="001C1864" w:rsidRDefault="001C1864" w:rsidP="001C1864">
      <w:pPr>
        <w:pStyle w:val="Proposal"/>
        <w:spacing w:after="120"/>
        <w:rPr>
          <w:rFonts w:ascii="Times New Roman" w:hAnsi="Times New Roman" w:cs="Times New Roman"/>
          <w:szCs w:val="20"/>
        </w:rPr>
      </w:pPr>
      <w:r w:rsidRPr="001C1864">
        <w:rPr>
          <w:rFonts w:ascii="Times New Roman" w:hAnsi="Times New Roman" w:cs="Times New Roman"/>
        </w:rPr>
        <w:t>The largest PRB bundling size is 10 PRB or contiguous scheduled PRBs.</w:t>
      </w:r>
    </w:p>
    <w:p w14:paraId="3C4993D5"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3D9C6369" wp14:editId="421C1E4A">
            <wp:extent cx="4327200" cy="324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7200" cy="3247200"/>
                    </a:xfrm>
                    <a:prstGeom prst="rect">
                      <a:avLst/>
                    </a:prstGeom>
                    <a:noFill/>
                    <a:ln>
                      <a:noFill/>
                    </a:ln>
                  </pic:spPr>
                </pic:pic>
              </a:graphicData>
            </a:graphic>
          </wp:inline>
        </w:drawing>
      </w:r>
    </w:p>
    <w:p w14:paraId="743E2DE0" w14:textId="77777777" w:rsidR="00422F7E" w:rsidRPr="001C1864" w:rsidRDefault="00422F7E" w:rsidP="00422F7E">
      <w:pPr>
        <w:jc w:val="center"/>
        <w:rPr>
          <w:rFonts w:ascii="Times New Roman" w:hAnsi="Times New Roman" w:cs="Times New Roman"/>
        </w:rPr>
      </w:pPr>
    </w:p>
    <w:p w14:paraId="1072D97F"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684B3F5C" wp14:editId="4BC2D90B">
            <wp:extent cx="4338000" cy="3250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8000" cy="3250800"/>
                    </a:xfrm>
                    <a:prstGeom prst="rect">
                      <a:avLst/>
                    </a:prstGeom>
                    <a:noFill/>
                    <a:ln>
                      <a:noFill/>
                    </a:ln>
                  </pic:spPr>
                </pic:pic>
              </a:graphicData>
            </a:graphic>
          </wp:inline>
        </w:drawing>
      </w:r>
    </w:p>
    <w:p w14:paraId="210E9F00" w14:textId="0D0D64E0" w:rsidR="00422F7E" w:rsidRPr="001C1864" w:rsidRDefault="00422F7E" w:rsidP="00422F7E">
      <w:pPr>
        <w:jc w:val="center"/>
        <w:rPr>
          <w:rFonts w:ascii="Times New Roman" w:hAnsi="Times New Roman" w:cs="Times New Roman"/>
        </w:rPr>
      </w:pPr>
    </w:p>
    <w:p w14:paraId="48F68FE0"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784EF6FF" wp14:editId="0866A015">
            <wp:extent cx="5274310" cy="395573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14:paraId="6313DD99" w14:textId="77777777" w:rsidR="00422F7E" w:rsidRPr="001C1864" w:rsidRDefault="00422F7E" w:rsidP="00422F7E">
      <w:pPr>
        <w:jc w:val="center"/>
        <w:rPr>
          <w:rFonts w:ascii="Times New Roman" w:hAnsi="Times New Roman" w:cs="Times New Roman"/>
        </w:rPr>
      </w:pPr>
    </w:p>
    <w:p w14:paraId="0C2910B9"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42A8841B" wp14:editId="55E0D4C7">
            <wp:extent cx="5274310" cy="395573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14:paraId="1E735064" w14:textId="1574AB81" w:rsidR="00422F7E" w:rsidRPr="001C1864" w:rsidRDefault="00422F7E" w:rsidP="00422F7E">
      <w:pPr>
        <w:jc w:val="center"/>
        <w:rPr>
          <w:rFonts w:ascii="Times New Roman" w:hAnsi="Times New Roman" w:cs="Times New Roman"/>
        </w:rPr>
      </w:pPr>
    </w:p>
    <w:p w14:paraId="48DFD53C"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030CCEAB" wp14:editId="1D611A3D">
            <wp:extent cx="5274310" cy="395573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14:paraId="11798859" w14:textId="77777777" w:rsidR="00422F7E" w:rsidRPr="001C1864" w:rsidRDefault="00422F7E" w:rsidP="00422F7E">
      <w:pPr>
        <w:jc w:val="center"/>
        <w:rPr>
          <w:rFonts w:ascii="Times New Roman" w:hAnsi="Times New Roman" w:cs="Times New Roman"/>
        </w:rPr>
      </w:pPr>
      <w:r w:rsidRPr="001C1864">
        <w:rPr>
          <w:rFonts w:ascii="Times New Roman" w:hAnsi="Times New Roman" w:cs="Times New Roman"/>
          <w:noProof/>
        </w:rPr>
        <w:drawing>
          <wp:inline distT="0" distB="0" distL="0" distR="0" wp14:anchorId="2603D252" wp14:editId="7BA85965">
            <wp:extent cx="5274310" cy="395573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3955733"/>
                    </a:xfrm>
                    <a:prstGeom prst="rect">
                      <a:avLst/>
                    </a:prstGeom>
                    <a:noFill/>
                    <a:ln>
                      <a:noFill/>
                    </a:ln>
                  </pic:spPr>
                </pic:pic>
              </a:graphicData>
            </a:graphic>
          </wp:inline>
        </w:drawing>
      </w:r>
    </w:p>
    <w:p w14:paraId="02E6C7E2" w14:textId="77777777" w:rsidR="00422F7E" w:rsidRPr="001C1864" w:rsidRDefault="00422F7E" w:rsidP="002346E6">
      <w:pPr>
        <w:spacing w:after="120"/>
        <w:rPr>
          <w:rFonts w:ascii="Times New Roman" w:hAnsi="Times New Roman" w:cs="Times New Roman"/>
          <w:szCs w:val="20"/>
        </w:rPr>
      </w:pPr>
    </w:p>
    <w:p w14:paraId="51CA5F51" w14:textId="3BF0E9CD" w:rsidR="00A76121" w:rsidRPr="001C1864" w:rsidRDefault="00A76121" w:rsidP="00E3066D">
      <w:pPr>
        <w:pStyle w:val="a8"/>
        <w:spacing w:after="120"/>
        <w:jc w:val="center"/>
        <w:rPr>
          <w:rFonts w:ascii="Times New Roman" w:hAnsi="Times New Roman" w:cs="Times New Roman"/>
          <w:b/>
          <w:bCs/>
        </w:rPr>
      </w:pPr>
    </w:p>
    <w:p w14:paraId="478A07FB" w14:textId="21DD771C" w:rsidR="00BE1D5B" w:rsidRPr="001C1864" w:rsidRDefault="00BE1D5B" w:rsidP="002346E6">
      <w:pPr>
        <w:pStyle w:val="1"/>
        <w:spacing w:before="0" w:after="120"/>
        <w:jc w:val="both"/>
        <w:rPr>
          <w:rFonts w:ascii="Times New Roman" w:hAnsi="Times New Roman" w:cs="Times New Roman"/>
          <w:sz w:val="20"/>
          <w:szCs w:val="20"/>
        </w:rPr>
      </w:pPr>
      <w:r w:rsidRPr="001C1864">
        <w:rPr>
          <w:rFonts w:ascii="Times New Roman" w:hAnsi="Times New Roman" w:cs="Times New Roman"/>
          <w:bCs/>
        </w:rPr>
        <w:t>Conclusion</w:t>
      </w:r>
      <w:r w:rsidRPr="001C1864">
        <w:rPr>
          <w:rFonts w:ascii="Times New Roman" w:eastAsia="宋体" w:hAnsi="Times New Roman" w:cs="Times New Roman"/>
          <w:lang w:val="en-US"/>
        </w:rPr>
        <w:t>s</w:t>
      </w:r>
    </w:p>
    <w:p w14:paraId="10284FEA" w14:textId="7D4CE860" w:rsidR="00BE1D5B" w:rsidRPr="001C1864" w:rsidRDefault="00BE1D5B" w:rsidP="002346E6">
      <w:pPr>
        <w:pStyle w:val="a8"/>
        <w:spacing w:after="120"/>
        <w:rPr>
          <w:rFonts w:ascii="Times New Roman" w:hAnsi="Times New Roman" w:cs="Times New Roman"/>
          <w:bCs/>
        </w:rPr>
      </w:pPr>
      <w:r w:rsidRPr="001C1864">
        <w:rPr>
          <w:rFonts w:ascii="Times New Roman" w:hAnsi="Times New Roman" w:cs="Times New Roman"/>
          <w:bCs/>
        </w:rPr>
        <w:t xml:space="preserve">In this contribution, we provide our views on PRB bundling size. Some initial simulation results are also provided. </w:t>
      </w:r>
    </w:p>
    <w:p w14:paraId="669A15DA" w14:textId="77777777" w:rsidR="00E3066D" w:rsidRPr="001C1864" w:rsidRDefault="00E3066D" w:rsidP="00E3066D">
      <w:pPr>
        <w:pStyle w:val="Proposal"/>
        <w:numPr>
          <w:ilvl w:val="0"/>
          <w:numId w:val="20"/>
        </w:numPr>
        <w:spacing w:after="120"/>
        <w:rPr>
          <w:rFonts w:ascii="Times New Roman" w:hAnsi="Times New Roman" w:cs="Times New Roman"/>
          <w:szCs w:val="20"/>
        </w:rPr>
      </w:pPr>
      <w:r w:rsidRPr="001C1864">
        <w:rPr>
          <w:rFonts w:ascii="Times New Roman" w:hAnsi="Times New Roman" w:cs="Times New Roman"/>
        </w:rPr>
        <w:t>For UL CP-OFDM based transmission, PRB bundling size is not explicitly configured.</w:t>
      </w:r>
    </w:p>
    <w:p w14:paraId="40453B64" w14:textId="77777777" w:rsidR="00E3066D" w:rsidRPr="001C1864" w:rsidRDefault="00E3066D" w:rsidP="00E3066D">
      <w:pPr>
        <w:pStyle w:val="Proposal"/>
        <w:numPr>
          <w:ilvl w:val="0"/>
          <w:numId w:val="19"/>
        </w:numPr>
        <w:spacing w:after="120"/>
        <w:rPr>
          <w:rFonts w:ascii="Times New Roman" w:hAnsi="Times New Roman" w:cs="Times New Roman"/>
          <w:szCs w:val="20"/>
        </w:rPr>
      </w:pPr>
      <w:r w:rsidRPr="001C1864">
        <w:rPr>
          <w:rFonts w:ascii="Times New Roman" w:hAnsi="Times New Roman" w:cs="Times New Roman"/>
        </w:rPr>
        <w:t xml:space="preserve">For codebook based transmission, PRB bundling size is implicitly determined through TPMI. </w:t>
      </w:r>
    </w:p>
    <w:p w14:paraId="3B043416" w14:textId="77777777" w:rsidR="00E3066D" w:rsidRPr="001C1864" w:rsidRDefault="00E3066D" w:rsidP="00E3066D">
      <w:pPr>
        <w:pStyle w:val="Proposal"/>
        <w:numPr>
          <w:ilvl w:val="0"/>
          <w:numId w:val="19"/>
        </w:numPr>
        <w:spacing w:after="120"/>
        <w:rPr>
          <w:rFonts w:ascii="Times New Roman" w:hAnsi="Times New Roman" w:cs="Times New Roman"/>
          <w:szCs w:val="20"/>
        </w:rPr>
      </w:pPr>
      <w:r w:rsidRPr="001C1864">
        <w:rPr>
          <w:rFonts w:ascii="Times New Roman" w:hAnsi="Times New Roman" w:cs="Times New Roman"/>
        </w:rPr>
        <w:t>For non-codebook based transmission, PRB bundling size is equal to scheduled</w:t>
      </w:r>
      <w:r w:rsidRPr="001C1864">
        <w:rPr>
          <w:rFonts w:ascii="Times New Roman" w:hAnsi="Times New Roman" w:cs="Times New Roman"/>
          <w:szCs w:val="20"/>
        </w:rPr>
        <w:t xml:space="preserve"> contiguous</w:t>
      </w:r>
      <w:r w:rsidRPr="001C1864">
        <w:rPr>
          <w:rFonts w:ascii="Times New Roman" w:hAnsi="Times New Roman" w:cs="Times New Roman"/>
        </w:rPr>
        <w:t xml:space="preserve"> bandwidth.</w:t>
      </w:r>
    </w:p>
    <w:p w14:paraId="63533241" w14:textId="67B6764D" w:rsidR="00E3066D" w:rsidRPr="001C1864" w:rsidRDefault="00E3066D" w:rsidP="00E3066D">
      <w:pPr>
        <w:pStyle w:val="Proposal"/>
        <w:spacing w:after="120"/>
        <w:rPr>
          <w:rFonts w:ascii="Times New Roman" w:hAnsi="Times New Roman" w:cs="Times New Roman"/>
          <w:szCs w:val="20"/>
        </w:rPr>
      </w:pPr>
      <w:r w:rsidRPr="001C1864">
        <w:rPr>
          <w:rFonts w:ascii="Times New Roman" w:hAnsi="Times New Roman" w:cs="Times New Roman"/>
          <w:szCs w:val="20"/>
        </w:rPr>
        <w:t>Multiple values of PRB bundling size should be specified for flexible trade-off between bundled processing gain, spatial precoding gain and MU scheduling gain</w:t>
      </w:r>
      <w:r w:rsidRPr="001C1864">
        <w:rPr>
          <w:rFonts w:ascii="Times New Roman" w:hAnsi="Times New Roman" w:cs="Times New Roman"/>
        </w:rPr>
        <w:t xml:space="preserve">. </w:t>
      </w:r>
    </w:p>
    <w:p w14:paraId="54F22410" w14:textId="77777777" w:rsidR="00E3066D" w:rsidRPr="001C1864" w:rsidRDefault="00E3066D" w:rsidP="00E3066D">
      <w:pPr>
        <w:pStyle w:val="Proposal"/>
        <w:spacing w:after="120"/>
        <w:rPr>
          <w:rFonts w:ascii="Times New Roman" w:hAnsi="Times New Roman" w:cs="Times New Roman"/>
          <w:szCs w:val="20"/>
        </w:rPr>
      </w:pPr>
      <w:r w:rsidRPr="001C1864">
        <w:rPr>
          <w:rFonts w:ascii="Times New Roman" w:hAnsi="Times New Roman" w:cs="Times New Roman"/>
        </w:rPr>
        <w:t xml:space="preserve">DL PRB bundling size should not be smaller than resource allocation granularity. </w:t>
      </w:r>
    </w:p>
    <w:p w14:paraId="0441B481" w14:textId="77777777" w:rsidR="00E3066D" w:rsidRPr="001C1864" w:rsidRDefault="00E3066D" w:rsidP="00E3066D">
      <w:pPr>
        <w:pStyle w:val="Proposal"/>
        <w:spacing w:after="120"/>
        <w:rPr>
          <w:rFonts w:ascii="Times New Roman" w:hAnsi="Times New Roman" w:cs="Times New Roman"/>
          <w:szCs w:val="20"/>
        </w:rPr>
      </w:pPr>
      <w:r w:rsidRPr="001C1864">
        <w:rPr>
          <w:rFonts w:ascii="Times New Roman" w:hAnsi="Times New Roman" w:cs="Times New Roman"/>
          <w:szCs w:val="20"/>
        </w:rPr>
        <w:t xml:space="preserve">DL </w:t>
      </w:r>
      <w:r w:rsidRPr="001C1864">
        <w:rPr>
          <w:rFonts w:ascii="Times New Roman" w:hAnsi="Times New Roman" w:cs="Times New Roman"/>
        </w:rPr>
        <w:t xml:space="preserve">PRB bundling size should also include the large PRB size like contiguous scheduled PRBs. </w:t>
      </w:r>
      <w:bookmarkStart w:id="0" w:name="_GoBack"/>
      <w:bookmarkEnd w:id="0"/>
    </w:p>
    <w:p w14:paraId="5848DA4D" w14:textId="77777777" w:rsidR="002738AB" w:rsidRPr="001C1864" w:rsidRDefault="002738AB" w:rsidP="002738AB">
      <w:pPr>
        <w:pStyle w:val="Proposal"/>
        <w:spacing w:after="120"/>
        <w:rPr>
          <w:rFonts w:ascii="Times New Roman" w:hAnsi="Times New Roman" w:cs="Times New Roman"/>
          <w:szCs w:val="20"/>
        </w:rPr>
      </w:pPr>
      <w:r w:rsidRPr="001C1864">
        <w:rPr>
          <w:rFonts w:ascii="Times New Roman" w:hAnsi="Times New Roman" w:cs="Times New Roman"/>
        </w:rPr>
        <w:t>The largest PRB bundling size is 10 PRB or contiguous scheduled PRBs.</w:t>
      </w:r>
    </w:p>
    <w:p w14:paraId="685E5FA3" w14:textId="77777777" w:rsidR="00E3066D" w:rsidRPr="002738AB" w:rsidRDefault="00E3066D" w:rsidP="002346E6">
      <w:pPr>
        <w:pStyle w:val="a8"/>
        <w:spacing w:after="120"/>
        <w:rPr>
          <w:rFonts w:ascii="Times New Roman" w:hAnsi="Times New Roman" w:cs="Times New Roman"/>
          <w:b/>
          <w:bCs/>
        </w:rPr>
      </w:pPr>
    </w:p>
    <w:p w14:paraId="51CA5F52" w14:textId="2D0C549E" w:rsidR="00A76121" w:rsidRPr="001C1864" w:rsidRDefault="00A45B68" w:rsidP="002346E6">
      <w:pPr>
        <w:pStyle w:val="1"/>
        <w:spacing w:before="0" w:after="120"/>
        <w:jc w:val="both"/>
        <w:rPr>
          <w:rFonts w:ascii="Times New Roman" w:hAnsi="Times New Roman" w:cs="Times New Roman"/>
        </w:rPr>
      </w:pPr>
      <w:bookmarkStart w:id="1" w:name="_In-sequence_SDU_delivery"/>
      <w:bookmarkEnd w:id="1"/>
      <w:r w:rsidRPr="001C1864">
        <w:rPr>
          <w:rFonts w:ascii="Times New Roman" w:hAnsi="Times New Roman" w:cs="Times New Roman"/>
        </w:rPr>
        <w:t>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1C1864" w:rsidRPr="001C1864" w14:paraId="7C5EB11E"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688D1B4D"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085D3FA1"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Value</w:t>
            </w:r>
          </w:p>
        </w:tc>
      </w:tr>
      <w:tr w:rsidR="001C1864" w:rsidRPr="001C1864" w14:paraId="234C569C"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57BDBD7D"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51B4C56"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4GHz</w:t>
            </w:r>
          </w:p>
        </w:tc>
      </w:tr>
      <w:tr w:rsidR="001C1864" w:rsidRPr="001C1864" w14:paraId="27BC0A52"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2A37092"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32258F9"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FDD</w:t>
            </w:r>
          </w:p>
        </w:tc>
      </w:tr>
      <w:tr w:rsidR="001C1864" w:rsidRPr="001C1864" w14:paraId="4CE50646"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3E4B8AA"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88D3989"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15kHz</w:t>
            </w:r>
          </w:p>
        </w:tc>
      </w:tr>
      <w:tr w:rsidR="001C1864" w:rsidRPr="001C1864" w14:paraId="73E84071"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092E8C8A"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BS antenna config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59D24D31"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(M,N,P)=(1,1,1)</w:t>
            </w:r>
          </w:p>
        </w:tc>
      </w:tr>
      <w:tr w:rsidR="001C1864" w:rsidRPr="001C1864" w14:paraId="0FF43BAF"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FFD219E"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UEantenna config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CFF79E6"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(M,N,P)=(1,1,1)</w:t>
            </w:r>
          </w:p>
        </w:tc>
      </w:tr>
      <w:tr w:rsidR="001C1864" w:rsidRPr="001C1864" w14:paraId="668FB693"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7A254DC"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Channel estimation</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99E3CD0" w14:textId="77777777" w:rsidR="001C1864" w:rsidRPr="001C1864" w:rsidRDefault="001C1864" w:rsidP="001C1864">
            <w:pPr>
              <w:rPr>
                <w:rFonts w:ascii="Times New Roman" w:hAnsi="Times New Roman" w:cs="Times New Roman"/>
                <w:sz w:val="18"/>
                <w:szCs w:val="18"/>
              </w:rPr>
            </w:pPr>
            <w:r w:rsidRPr="001C1864">
              <w:rPr>
                <w:rFonts w:ascii="Times New Roman" w:hAnsi="Times New Roman" w:cs="Times New Roman"/>
                <w:sz w:val="18"/>
                <w:szCs w:val="18"/>
              </w:rPr>
              <w:t xml:space="preserve">Real estimation </w:t>
            </w:r>
          </w:p>
        </w:tc>
      </w:tr>
    </w:tbl>
    <w:p w14:paraId="15AF703D" w14:textId="77777777" w:rsidR="00006E14" w:rsidRPr="002738AB" w:rsidRDefault="00006E14" w:rsidP="00006E14">
      <w:pPr>
        <w:pStyle w:val="a8"/>
        <w:spacing w:after="120"/>
        <w:rPr>
          <w:rFonts w:ascii="Times New Roman" w:hAnsi="Times New Roman" w:cs="Times New Roman"/>
          <w:b/>
          <w:bCs/>
        </w:rPr>
      </w:pPr>
    </w:p>
    <w:p w14:paraId="0671A097" w14:textId="24EE33E9" w:rsidR="00006E14" w:rsidRPr="001C1864" w:rsidRDefault="00006E14" w:rsidP="00006E14">
      <w:pPr>
        <w:pStyle w:val="1"/>
        <w:spacing w:before="0" w:after="120"/>
        <w:jc w:val="both"/>
        <w:rPr>
          <w:rFonts w:ascii="Times New Roman" w:hAnsi="Times New Roman" w:cs="Times New Roman"/>
        </w:rPr>
      </w:pPr>
      <w:r w:rsidRPr="00006E14">
        <w:rPr>
          <w:rFonts w:ascii="Times New Roman" w:hAnsi="Times New Roman" w:cs="Times New Roman" w:hint="eastAsia"/>
        </w:rPr>
        <w:t>Reference</w:t>
      </w:r>
      <w:r w:rsidRPr="001C1864">
        <w:rPr>
          <w:rFonts w:ascii="Times New Roman" w:hAnsi="Times New Roman" w:cs="Times New Roman"/>
        </w:rPr>
        <w:t>s</w:t>
      </w:r>
    </w:p>
    <w:p w14:paraId="51CA5F53" w14:textId="77777777" w:rsidR="00A76121" w:rsidRPr="001C1864" w:rsidRDefault="00A76121" w:rsidP="002346E6">
      <w:pPr>
        <w:pStyle w:val="Reference"/>
        <w:numPr>
          <w:ilvl w:val="0"/>
          <w:numId w:val="0"/>
        </w:numPr>
        <w:tabs>
          <w:tab w:val="clear" w:pos="567"/>
        </w:tabs>
        <w:spacing w:after="120"/>
        <w:rPr>
          <w:rFonts w:ascii="Times New Roman" w:hAnsi="Times New Roman" w:cs="Times New Roman"/>
        </w:rPr>
      </w:pPr>
    </w:p>
    <w:sectPr w:rsidR="00A76121" w:rsidRPr="001C1864">
      <w:headerReference w:type="even" r:id="rId15"/>
      <w:footerReference w:type="default" r:id="rId1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B4A3A" w14:textId="77777777" w:rsidR="00576E24" w:rsidRDefault="00576E24">
      <w:r>
        <w:separator/>
      </w:r>
    </w:p>
  </w:endnote>
  <w:endnote w:type="continuationSeparator" w:id="0">
    <w:p w14:paraId="71C0304C" w14:textId="77777777" w:rsidR="00576E24" w:rsidRDefault="00576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798B465"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006E14">
      <w:rPr>
        <w:rStyle w:val="af0"/>
        <w:noProof/>
      </w:rPr>
      <w:t>5</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006E14">
      <w:rPr>
        <w:rStyle w:val="af0"/>
        <w:noProof/>
      </w:rPr>
      <w:t>6</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DF583" w14:textId="77777777" w:rsidR="00576E24" w:rsidRDefault="00576E24">
      <w:r>
        <w:separator/>
      </w:r>
    </w:p>
  </w:footnote>
  <w:footnote w:type="continuationSeparator" w:id="0">
    <w:p w14:paraId="130560C4" w14:textId="77777777" w:rsidR="00576E24" w:rsidRDefault="00576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EFCC17D4"/>
    <w:lvl w:ilvl="0">
      <w:start w:val="1"/>
      <w:numFmt w:val="decimal"/>
      <w:pStyle w:val="1"/>
      <w:lvlText w:val="%1"/>
      <w:lvlJc w:val="left"/>
      <w:pPr>
        <w:tabs>
          <w:tab w:val="left" w:pos="432"/>
        </w:tabs>
        <w:ind w:left="432" w:hanging="432"/>
      </w:pPr>
      <w:rPr>
        <w:rFonts w:hint="default"/>
        <w:sz w:val="32"/>
        <w:szCs w:val="32"/>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DC60CF4"/>
    <w:multiLevelType w:val="hybridMultilevel"/>
    <w:tmpl w:val="4EE88282"/>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2BE2E3A"/>
    <w:multiLevelType w:val="hybridMultilevel"/>
    <w:tmpl w:val="29C25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24A7109"/>
    <w:multiLevelType w:val="hybridMultilevel"/>
    <w:tmpl w:val="4906032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6B501D84"/>
    <w:multiLevelType w:val="hybridMultilevel"/>
    <w:tmpl w:val="2938B298"/>
    <w:lvl w:ilvl="0" w:tplc="E0CA5A02">
      <w:start w:val="1"/>
      <w:numFmt w:val="bullet"/>
      <w:lvlText w:val="•"/>
      <w:lvlJc w:val="left"/>
      <w:pPr>
        <w:ind w:left="1727" w:hanging="420"/>
      </w:pPr>
      <w:rPr>
        <w:rFonts w:ascii="Arial" w:hAnsi="Arial" w:hint="default"/>
      </w:rPr>
    </w:lvl>
    <w:lvl w:ilvl="1" w:tplc="04090003" w:tentative="1">
      <w:start w:val="1"/>
      <w:numFmt w:val="bullet"/>
      <w:lvlText w:val=""/>
      <w:lvlJc w:val="left"/>
      <w:pPr>
        <w:ind w:left="2147" w:hanging="420"/>
      </w:pPr>
      <w:rPr>
        <w:rFonts w:ascii="Wingdings" w:hAnsi="Wingdings" w:hint="default"/>
      </w:rPr>
    </w:lvl>
    <w:lvl w:ilvl="2" w:tplc="04090005" w:tentative="1">
      <w:start w:val="1"/>
      <w:numFmt w:val="bullet"/>
      <w:lvlText w:val=""/>
      <w:lvlJc w:val="left"/>
      <w:pPr>
        <w:ind w:left="2567" w:hanging="420"/>
      </w:pPr>
      <w:rPr>
        <w:rFonts w:ascii="Wingdings" w:hAnsi="Wingdings" w:hint="default"/>
      </w:rPr>
    </w:lvl>
    <w:lvl w:ilvl="3" w:tplc="04090001" w:tentative="1">
      <w:start w:val="1"/>
      <w:numFmt w:val="bullet"/>
      <w:lvlText w:val=""/>
      <w:lvlJc w:val="left"/>
      <w:pPr>
        <w:ind w:left="2987" w:hanging="420"/>
      </w:pPr>
      <w:rPr>
        <w:rFonts w:ascii="Wingdings" w:hAnsi="Wingdings" w:hint="default"/>
      </w:rPr>
    </w:lvl>
    <w:lvl w:ilvl="4" w:tplc="04090003" w:tentative="1">
      <w:start w:val="1"/>
      <w:numFmt w:val="bullet"/>
      <w:lvlText w:val=""/>
      <w:lvlJc w:val="left"/>
      <w:pPr>
        <w:ind w:left="3407" w:hanging="420"/>
      </w:pPr>
      <w:rPr>
        <w:rFonts w:ascii="Wingdings" w:hAnsi="Wingdings" w:hint="default"/>
      </w:rPr>
    </w:lvl>
    <w:lvl w:ilvl="5" w:tplc="04090005" w:tentative="1">
      <w:start w:val="1"/>
      <w:numFmt w:val="bullet"/>
      <w:lvlText w:val=""/>
      <w:lvlJc w:val="left"/>
      <w:pPr>
        <w:ind w:left="3827" w:hanging="420"/>
      </w:pPr>
      <w:rPr>
        <w:rFonts w:ascii="Wingdings" w:hAnsi="Wingdings" w:hint="default"/>
      </w:rPr>
    </w:lvl>
    <w:lvl w:ilvl="6" w:tplc="04090001" w:tentative="1">
      <w:start w:val="1"/>
      <w:numFmt w:val="bullet"/>
      <w:lvlText w:val=""/>
      <w:lvlJc w:val="left"/>
      <w:pPr>
        <w:ind w:left="4247" w:hanging="420"/>
      </w:pPr>
      <w:rPr>
        <w:rFonts w:ascii="Wingdings" w:hAnsi="Wingdings" w:hint="default"/>
      </w:rPr>
    </w:lvl>
    <w:lvl w:ilvl="7" w:tplc="04090003" w:tentative="1">
      <w:start w:val="1"/>
      <w:numFmt w:val="bullet"/>
      <w:lvlText w:val=""/>
      <w:lvlJc w:val="left"/>
      <w:pPr>
        <w:ind w:left="4667" w:hanging="420"/>
      </w:pPr>
      <w:rPr>
        <w:rFonts w:ascii="Wingdings" w:hAnsi="Wingdings" w:hint="default"/>
      </w:rPr>
    </w:lvl>
    <w:lvl w:ilvl="8" w:tplc="04090005" w:tentative="1">
      <w:start w:val="1"/>
      <w:numFmt w:val="bullet"/>
      <w:lvlText w:val=""/>
      <w:lvlJc w:val="left"/>
      <w:pPr>
        <w:ind w:left="5087" w:hanging="420"/>
      </w:pPr>
      <w:rPr>
        <w:rFonts w:ascii="Wingdings" w:hAnsi="Wingdings" w:hint="default"/>
      </w:rPr>
    </w:lvl>
  </w:abstractNum>
  <w:num w:numId="1">
    <w:abstractNumId w:val="0"/>
  </w:num>
  <w:num w:numId="2">
    <w:abstractNumId w:val="6"/>
  </w:num>
  <w:num w:numId="3">
    <w:abstractNumId w:val="13"/>
  </w:num>
  <w:num w:numId="4">
    <w:abstractNumId w:val="9"/>
  </w:num>
  <w:num w:numId="5">
    <w:abstractNumId w:val="5"/>
  </w:num>
  <w:num w:numId="6">
    <w:abstractNumId w:val="8"/>
  </w:num>
  <w:num w:numId="7">
    <w:abstractNumId w:val="11"/>
  </w:num>
  <w:num w:numId="8">
    <w:abstractNumId w:val="7"/>
  </w:num>
  <w:num w:numId="9">
    <w:abstractNumId w:val="12"/>
  </w:num>
  <w:num w:numId="10">
    <w:abstractNumId w:val="14"/>
  </w:num>
  <w:num w:numId="11">
    <w:abstractNumId w:val="1"/>
  </w:num>
  <w:num w:numId="12">
    <w:abstractNumId w:val="2"/>
  </w:num>
  <w:num w:numId="13">
    <w:abstractNumId w:val="3"/>
  </w:num>
  <w:num w:numId="14">
    <w:abstractNumId w:val="7"/>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num>
  <w:num w:numId="19">
    <w:abstractNumId w:val="1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6E14"/>
    <w:rsid w:val="00007CDC"/>
    <w:rsid w:val="0001010F"/>
    <w:rsid w:val="00011B28"/>
    <w:rsid w:val="000147A9"/>
    <w:rsid w:val="00014D9A"/>
    <w:rsid w:val="00015D15"/>
    <w:rsid w:val="0002564D"/>
    <w:rsid w:val="00025ECA"/>
    <w:rsid w:val="000325B8"/>
    <w:rsid w:val="00033C9C"/>
    <w:rsid w:val="00034C15"/>
    <w:rsid w:val="00036BA1"/>
    <w:rsid w:val="00040063"/>
    <w:rsid w:val="00042009"/>
    <w:rsid w:val="000422E2"/>
    <w:rsid w:val="00042F22"/>
    <w:rsid w:val="000444EF"/>
    <w:rsid w:val="00050228"/>
    <w:rsid w:val="00052A07"/>
    <w:rsid w:val="000534E3"/>
    <w:rsid w:val="0005606A"/>
    <w:rsid w:val="00057117"/>
    <w:rsid w:val="000616E7"/>
    <w:rsid w:val="0006487E"/>
    <w:rsid w:val="00065E1A"/>
    <w:rsid w:val="00067D5E"/>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2CEE"/>
    <w:rsid w:val="000B396F"/>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377F"/>
    <w:rsid w:val="00123884"/>
    <w:rsid w:val="00124314"/>
    <w:rsid w:val="00126B4A"/>
    <w:rsid w:val="00132FD0"/>
    <w:rsid w:val="001344C0"/>
    <w:rsid w:val="001346FA"/>
    <w:rsid w:val="00135252"/>
    <w:rsid w:val="00137AB5"/>
    <w:rsid w:val="00137F0B"/>
    <w:rsid w:val="00151A89"/>
    <w:rsid w:val="00151E23"/>
    <w:rsid w:val="001526E0"/>
    <w:rsid w:val="0015373E"/>
    <w:rsid w:val="00154F7B"/>
    <w:rsid w:val="001551B5"/>
    <w:rsid w:val="00165174"/>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864"/>
    <w:rsid w:val="001C1CE5"/>
    <w:rsid w:val="001C3D2A"/>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46E6"/>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38AB"/>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1B97"/>
    <w:rsid w:val="002B1CF5"/>
    <w:rsid w:val="002B24D6"/>
    <w:rsid w:val="002C41E6"/>
    <w:rsid w:val="002D071A"/>
    <w:rsid w:val="002D34B2"/>
    <w:rsid w:val="002D7637"/>
    <w:rsid w:val="002E049A"/>
    <w:rsid w:val="002E17F2"/>
    <w:rsid w:val="002E683D"/>
    <w:rsid w:val="002E7CAE"/>
    <w:rsid w:val="002F203B"/>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349"/>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2F7E"/>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536"/>
    <w:rsid w:val="00463921"/>
    <w:rsid w:val="0046506C"/>
    <w:rsid w:val="004669E2"/>
    <w:rsid w:val="00470C31"/>
    <w:rsid w:val="00470CC9"/>
    <w:rsid w:val="004717B5"/>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76E24"/>
    <w:rsid w:val="00582809"/>
    <w:rsid w:val="00584557"/>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7F87"/>
    <w:rsid w:val="005E385F"/>
    <w:rsid w:val="005E5B81"/>
    <w:rsid w:val="005F2CB1"/>
    <w:rsid w:val="005F3025"/>
    <w:rsid w:val="005F618C"/>
    <w:rsid w:val="005F70BD"/>
    <w:rsid w:val="0060283C"/>
    <w:rsid w:val="0060480C"/>
    <w:rsid w:val="00604F14"/>
    <w:rsid w:val="00611B83"/>
    <w:rsid w:val="00613257"/>
    <w:rsid w:val="00620A71"/>
    <w:rsid w:val="00620D80"/>
    <w:rsid w:val="006234A6"/>
    <w:rsid w:val="00627207"/>
    <w:rsid w:val="00630001"/>
    <w:rsid w:val="006311B3"/>
    <w:rsid w:val="0063284C"/>
    <w:rsid w:val="006337B7"/>
    <w:rsid w:val="00636398"/>
    <w:rsid w:val="006368D3"/>
    <w:rsid w:val="006377EC"/>
    <w:rsid w:val="0064151F"/>
    <w:rsid w:val="00641533"/>
    <w:rsid w:val="0064208D"/>
    <w:rsid w:val="00643475"/>
    <w:rsid w:val="0064396A"/>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8BD"/>
    <w:rsid w:val="00726EA6"/>
    <w:rsid w:val="00727208"/>
    <w:rsid w:val="00727680"/>
    <w:rsid w:val="007348B1"/>
    <w:rsid w:val="007362A6"/>
    <w:rsid w:val="00736C8D"/>
    <w:rsid w:val="00736D7D"/>
    <w:rsid w:val="00737EB6"/>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6DA"/>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579B"/>
    <w:rsid w:val="00916079"/>
    <w:rsid w:val="00917CE9"/>
    <w:rsid w:val="00920BF2"/>
    <w:rsid w:val="00922010"/>
    <w:rsid w:val="00925F10"/>
    <w:rsid w:val="009308DE"/>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67F8A"/>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A5C"/>
    <w:rsid w:val="009C0DE4"/>
    <w:rsid w:val="009C403E"/>
    <w:rsid w:val="009C5C71"/>
    <w:rsid w:val="009C6367"/>
    <w:rsid w:val="009C6832"/>
    <w:rsid w:val="009D2729"/>
    <w:rsid w:val="009D4FF0"/>
    <w:rsid w:val="009D54F0"/>
    <w:rsid w:val="009D703C"/>
    <w:rsid w:val="009D718F"/>
    <w:rsid w:val="009E068F"/>
    <w:rsid w:val="009E14E0"/>
    <w:rsid w:val="009E35DB"/>
    <w:rsid w:val="009E47A3"/>
    <w:rsid w:val="009F08F3"/>
    <w:rsid w:val="009F3059"/>
    <w:rsid w:val="009F344F"/>
    <w:rsid w:val="009F5733"/>
    <w:rsid w:val="00A031D8"/>
    <w:rsid w:val="00A048A8"/>
    <w:rsid w:val="00A04F49"/>
    <w:rsid w:val="00A13E54"/>
    <w:rsid w:val="00A15745"/>
    <w:rsid w:val="00A159D6"/>
    <w:rsid w:val="00A17F63"/>
    <w:rsid w:val="00A2193B"/>
    <w:rsid w:val="00A2351A"/>
    <w:rsid w:val="00A24D9A"/>
    <w:rsid w:val="00A264A9"/>
    <w:rsid w:val="00A27785"/>
    <w:rsid w:val="00A30187"/>
    <w:rsid w:val="00A3448A"/>
    <w:rsid w:val="00A36297"/>
    <w:rsid w:val="00A41E2B"/>
    <w:rsid w:val="00A424EA"/>
    <w:rsid w:val="00A446B9"/>
    <w:rsid w:val="00A45B68"/>
    <w:rsid w:val="00A45B74"/>
    <w:rsid w:val="00A50FBA"/>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033D"/>
    <w:rsid w:val="00B157F9"/>
    <w:rsid w:val="00B16171"/>
    <w:rsid w:val="00B20256"/>
    <w:rsid w:val="00B20D09"/>
    <w:rsid w:val="00B21253"/>
    <w:rsid w:val="00B23A84"/>
    <w:rsid w:val="00B26E95"/>
    <w:rsid w:val="00B2763F"/>
    <w:rsid w:val="00B27AAC"/>
    <w:rsid w:val="00B30929"/>
    <w:rsid w:val="00B316F0"/>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32F9"/>
    <w:rsid w:val="00BA56D2"/>
    <w:rsid w:val="00BA76E0"/>
    <w:rsid w:val="00BB2A25"/>
    <w:rsid w:val="00BB4584"/>
    <w:rsid w:val="00BB51E9"/>
    <w:rsid w:val="00BB637A"/>
    <w:rsid w:val="00BC0FDC"/>
    <w:rsid w:val="00BC3053"/>
    <w:rsid w:val="00BC4D2E"/>
    <w:rsid w:val="00BD48AC"/>
    <w:rsid w:val="00BD5F1A"/>
    <w:rsid w:val="00BE1187"/>
    <w:rsid w:val="00BE1234"/>
    <w:rsid w:val="00BE1D5B"/>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1068"/>
    <w:rsid w:val="00CA1ED8"/>
    <w:rsid w:val="00CA2417"/>
    <w:rsid w:val="00CB1074"/>
    <w:rsid w:val="00CB1F63"/>
    <w:rsid w:val="00CB7170"/>
    <w:rsid w:val="00CC040E"/>
    <w:rsid w:val="00CC111F"/>
    <w:rsid w:val="00CC2011"/>
    <w:rsid w:val="00CC3EA0"/>
    <w:rsid w:val="00CC67AF"/>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349B"/>
    <w:rsid w:val="00D10249"/>
    <w:rsid w:val="00D115C3"/>
    <w:rsid w:val="00D11897"/>
    <w:rsid w:val="00D13135"/>
    <w:rsid w:val="00D13E4E"/>
    <w:rsid w:val="00D14A94"/>
    <w:rsid w:val="00D16FB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53EF"/>
    <w:rsid w:val="00DE5608"/>
    <w:rsid w:val="00DE58D0"/>
    <w:rsid w:val="00DE654F"/>
    <w:rsid w:val="00DF0B6E"/>
    <w:rsid w:val="00DF15E0"/>
    <w:rsid w:val="00DF37A0"/>
    <w:rsid w:val="00E0706A"/>
    <w:rsid w:val="00E10B6A"/>
    <w:rsid w:val="00E110E7"/>
    <w:rsid w:val="00E11B20"/>
    <w:rsid w:val="00E17FA2"/>
    <w:rsid w:val="00E21DDD"/>
    <w:rsid w:val="00E22330"/>
    <w:rsid w:val="00E22E70"/>
    <w:rsid w:val="00E266EA"/>
    <w:rsid w:val="00E3066D"/>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C26F7"/>
    <w:rsid w:val="00EC27C6"/>
    <w:rsid w:val="00EC4207"/>
    <w:rsid w:val="00EC5653"/>
    <w:rsid w:val="00EC71CE"/>
    <w:rsid w:val="00EC77A7"/>
    <w:rsid w:val="00ED1006"/>
    <w:rsid w:val="00EE59C8"/>
    <w:rsid w:val="00EF18FE"/>
    <w:rsid w:val="00EF3687"/>
    <w:rsid w:val="00EF5787"/>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267"/>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6E14"/>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006E14"/>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06E14"/>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31217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6A3EC-E0D6-45E2-8220-A1A09B958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6</Pages>
  <Words>857</Words>
  <Characters>4885</Characters>
  <Application>Microsoft Office Word</Application>
  <DocSecurity>0</DocSecurity>
  <Lines>40</Lines>
  <Paragraphs>11</Paragraphs>
  <ScaleCrop>false</ScaleCrop>
  <Company>Xinwei</Company>
  <LinksUpToDate>false</LinksUpToDate>
  <CharactersWithSpaces>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39</cp:revision>
  <cp:lastPrinted>2008-01-31T15:09:00Z</cp:lastPrinted>
  <dcterms:created xsi:type="dcterms:W3CDTF">2017-01-05T01:15:00Z</dcterms:created>
  <dcterms:modified xsi:type="dcterms:W3CDTF">2017-03-24T09:00:00Z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